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A45B78">
        <w:rPr>
          <w:rFonts w:ascii="TimesNewRoman,Bold" w:hAnsi="TimesNewRoman,Bold" w:cs="TimesNewRoman,Bold"/>
          <w:bCs/>
        </w:rPr>
        <w:t>118/20</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17 </w:t>
      </w:r>
      <w:bookmarkStart w:id="0" w:name="_GoBack"/>
      <w:bookmarkEnd w:id="0"/>
      <w:r w:rsidR="003432D5">
        <w:rPr>
          <w:rFonts w:ascii="TimesNewRoman,Bold" w:hAnsi="TimesNewRoman,Bold" w:cs="TimesNewRoman,Bold"/>
          <w:bCs/>
        </w:rPr>
        <w:t>stycznia 2020</w:t>
      </w:r>
      <w:r w:rsidR="006255B0">
        <w:rPr>
          <w:rFonts w:ascii="TimesNewRoman,Bold" w:hAnsi="TimesNewRoman,Bold" w:cs="TimesNewRoman,Bold"/>
          <w:bCs/>
        </w:rPr>
        <w:t xml:space="preserve"> r</w:t>
      </w:r>
      <w:r w:rsidR="00826CAC" w:rsidRPr="00F15955">
        <w:rPr>
          <w:rFonts w:ascii="TimesNewRoman,Bold" w:hAnsi="TimesNewRoman,Bold" w:cs="TimesNewRoman,Bold"/>
          <w:bCs/>
        </w:rPr>
        <w:t>.</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Pr>
          <w:rFonts w:ascii="Arial Narrow" w:hAnsi="Arial Narrow"/>
          <w:sz w:val="24"/>
          <w:szCs w:val="24"/>
        </w:rPr>
        <w:lastRenderedPageBreak/>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r>
        <w:rPr>
          <w:rFonts w:ascii="Arial Narrow" w:hAnsi="Arial Narrow"/>
          <w:sz w:val="24"/>
          <w:szCs w:val="24"/>
        </w:rPr>
        <w:lastRenderedPageBreak/>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lastRenderedPageBreak/>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 xml:space="preserve">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w:t>
      </w:r>
      <w:r>
        <w:rPr>
          <w:rFonts w:ascii="Arial Narrow" w:hAnsi="Arial Narrow"/>
          <w:i/>
          <w:sz w:val="22"/>
          <w:szCs w:val="22"/>
        </w:rPr>
        <w:lastRenderedPageBreak/>
        <w:t>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4A" w:rsidRDefault="00A0704A">
      <w:r>
        <w:separator/>
      </w:r>
    </w:p>
  </w:endnote>
  <w:endnote w:type="continuationSeparator" w:id="0">
    <w:p w:rsidR="00A0704A" w:rsidRDefault="00A0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5B78">
      <w:rPr>
        <w:rStyle w:val="Numerstrony"/>
        <w:noProof/>
      </w:rPr>
      <w:t>6</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4A" w:rsidRDefault="00A0704A">
      <w:r>
        <w:separator/>
      </w:r>
    </w:p>
  </w:footnote>
  <w:footnote w:type="continuationSeparator" w:id="0">
    <w:p w:rsidR="00A0704A" w:rsidRDefault="00A07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80700"/>
    <w:rsid w:val="000B4B5E"/>
    <w:rsid w:val="000F75AC"/>
    <w:rsid w:val="001301DC"/>
    <w:rsid w:val="00136241"/>
    <w:rsid w:val="00143FC8"/>
    <w:rsid w:val="001B5FEB"/>
    <w:rsid w:val="001D0B39"/>
    <w:rsid w:val="00297F5A"/>
    <w:rsid w:val="002F2250"/>
    <w:rsid w:val="003432D5"/>
    <w:rsid w:val="00347993"/>
    <w:rsid w:val="0041683D"/>
    <w:rsid w:val="0046147B"/>
    <w:rsid w:val="004A3AF8"/>
    <w:rsid w:val="004E57ED"/>
    <w:rsid w:val="00593959"/>
    <w:rsid w:val="005D1BB0"/>
    <w:rsid w:val="005D6ED2"/>
    <w:rsid w:val="006255B0"/>
    <w:rsid w:val="00671C0F"/>
    <w:rsid w:val="007A2C14"/>
    <w:rsid w:val="007E2613"/>
    <w:rsid w:val="00826CAC"/>
    <w:rsid w:val="00957AA1"/>
    <w:rsid w:val="00966927"/>
    <w:rsid w:val="009D2D6E"/>
    <w:rsid w:val="00A0704A"/>
    <w:rsid w:val="00A4529B"/>
    <w:rsid w:val="00A45B78"/>
    <w:rsid w:val="00A96B99"/>
    <w:rsid w:val="00BE22BA"/>
    <w:rsid w:val="00BE4C47"/>
    <w:rsid w:val="00C447CD"/>
    <w:rsid w:val="00CE3F19"/>
    <w:rsid w:val="00D74E1A"/>
    <w:rsid w:val="00DE3405"/>
    <w:rsid w:val="00E27F80"/>
    <w:rsid w:val="00E652B4"/>
    <w:rsid w:val="00E652D8"/>
    <w:rsid w:val="00EB76C1"/>
    <w:rsid w:val="00F15955"/>
    <w:rsid w:val="00F342BD"/>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7130</Characters>
  <Application>Microsoft Office Word</Application>
  <DocSecurity>4</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klient</cp:lastModifiedBy>
  <cp:revision>2</cp:revision>
  <cp:lastPrinted>2017-02-21T10:56:00Z</cp:lastPrinted>
  <dcterms:created xsi:type="dcterms:W3CDTF">2020-01-17T08:41:00Z</dcterms:created>
  <dcterms:modified xsi:type="dcterms:W3CDTF">2020-01-17T08:41:00Z</dcterms:modified>
</cp:coreProperties>
</file>