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F64939" w:rsidRDefault="00F64939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F64939">
        <w:rPr>
          <w:rFonts w:ascii="Arial Black" w:eastAsia="Times New Roman" w:hAnsi="Arial Black" w:cs="Times New Roman"/>
          <w:sz w:val="24"/>
          <w:szCs w:val="24"/>
          <w:lang w:eastAsia="pl-PL"/>
        </w:rPr>
        <w:t>- Dz. nr –214/22 o pow. 0,1015 ha (w tym: R VI – 0,1015 ha),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za cenę zaoferowaną przez współmałżonka przystępującego do 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7A0C2D"/>
    <w:rsid w:val="007F5E9A"/>
    <w:rsid w:val="00AC54DE"/>
    <w:rsid w:val="00AD0F51"/>
    <w:rsid w:val="00B70C67"/>
    <w:rsid w:val="00E630E3"/>
    <w:rsid w:val="00F64939"/>
    <w:rsid w:val="00F745EF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2020-10-15T07:00:00Z</cp:lastPrinted>
  <dcterms:created xsi:type="dcterms:W3CDTF">2021-07-01T08:32:00Z</dcterms:created>
  <dcterms:modified xsi:type="dcterms:W3CDTF">2021-07-01T08:32:00Z</dcterms:modified>
</cp:coreProperties>
</file>