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right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PROJEKT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Uchwała Nr……………………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Rady Gminy………………….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z dnia………………………..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w sprawie uchwalenia budżetu Gminy Choceń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20" w:lineRule="atLeast"/>
        <w:ind w:firstLine="709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na rok 2011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Na podstawie art. 18 ust. 2 </w:t>
      </w:r>
      <w:proofErr w:type="spellStart"/>
      <w:r w:rsidRPr="00786612">
        <w:rPr>
          <w:rFonts w:ascii="Calibri" w:hAnsi="Calibri" w:cs="Calibri"/>
        </w:rPr>
        <w:t>pkt</w:t>
      </w:r>
      <w:proofErr w:type="spellEnd"/>
      <w:r w:rsidRPr="00786612">
        <w:rPr>
          <w:rFonts w:ascii="Calibri" w:hAnsi="Calibri" w:cs="Calibri"/>
        </w:rPr>
        <w:t xml:space="preserve"> 4, </w:t>
      </w:r>
      <w:proofErr w:type="spellStart"/>
      <w:r w:rsidRPr="00786612">
        <w:rPr>
          <w:rFonts w:ascii="Calibri" w:hAnsi="Calibri" w:cs="Calibri"/>
        </w:rPr>
        <w:t>pkt</w:t>
      </w:r>
      <w:proofErr w:type="spellEnd"/>
      <w:r w:rsidRPr="00786612">
        <w:rPr>
          <w:rFonts w:ascii="Calibri" w:hAnsi="Calibri" w:cs="Calibri"/>
        </w:rPr>
        <w:t xml:space="preserve"> 9 lit. d oraz lit. i ustawy z dnia 8 marca 1990 r. o samorządzie gminnym( </w:t>
      </w:r>
      <w:proofErr w:type="spellStart"/>
      <w:r w:rsidRPr="00786612">
        <w:rPr>
          <w:rFonts w:ascii="Calibri" w:hAnsi="Calibri" w:cs="Calibri"/>
        </w:rPr>
        <w:t>t.j</w:t>
      </w:r>
      <w:proofErr w:type="spellEnd"/>
      <w:r w:rsidRPr="00786612">
        <w:rPr>
          <w:rFonts w:ascii="Calibri" w:hAnsi="Calibri" w:cs="Calibri"/>
        </w:rPr>
        <w:t xml:space="preserve">. Dz. U. z 2001 r. Nr 142, </w:t>
      </w:r>
      <w:proofErr w:type="spellStart"/>
      <w:r w:rsidRPr="00786612">
        <w:rPr>
          <w:rFonts w:ascii="Calibri" w:hAnsi="Calibri" w:cs="Calibri"/>
        </w:rPr>
        <w:t>poz</w:t>
      </w:r>
      <w:proofErr w:type="spellEnd"/>
      <w:r w:rsidRPr="00786612">
        <w:rPr>
          <w:rFonts w:ascii="Calibri" w:hAnsi="Calibri" w:cs="Calibri"/>
        </w:rPr>
        <w:t xml:space="preserve"> 1591 z </w:t>
      </w:r>
      <w:proofErr w:type="spellStart"/>
      <w:r w:rsidRPr="00786612">
        <w:rPr>
          <w:rFonts w:ascii="Calibri" w:hAnsi="Calibri" w:cs="Calibri"/>
        </w:rPr>
        <w:t>późn</w:t>
      </w:r>
      <w:proofErr w:type="spellEnd"/>
      <w:r w:rsidRPr="00786612">
        <w:rPr>
          <w:rFonts w:ascii="Calibri" w:hAnsi="Calibri" w:cs="Calibri"/>
        </w:rPr>
        <w:t xml:space="preserve">. zm.), ustawy z dnia 27 sierpnia 2009 r. - Przepisy wprowadzające ustawę o finansach publicznych (Dz. U. Nr 157, poz.1241 z </w:t>
      </w:r>
      <w:proofErr w:type="spellStart"/>
      <w:r w:rsidRPr="00786612">
        <w:rPr>
          <w:rFonts w:ascii="Calibri" w:hAnsi="Calibri" w:cs="Calibri"/>
        </w:rPr>
        <w:t>późn</w:t>
      </w:r>
      <w:proofErr w:type="spellEnd"/>
      <w:r w:rsidRPr="00786612">
        <w:rPr>
          <w:rFonts w:ascii="Calibri" w:hAnsi="Calibri" w:cs="Calibri"/>
        </w:rPr>
        <w:t xml:space="preserve">. zm.) oraz art. 211, art.212, art.214, art.215, art.222, art.235, art.236, art.237, art.242, art.258 ustawy z dnia 27 sierpnia 2009 r. o finansach publicznych( Dz. U. Nr 157, poz.1240 z </w:t>
      </w:r>
      <w:proofErr w:type="spellStart"/>
      <w:r w:rsidRPr="00786612">
        <w:rPr>
          <w:rFonts w:ascii="Calibri" w:hAnsi="Calibri" w:cs="Calibri"/>
        </w:rPr>
        <w:t>późn</w:t>
      </w:r>
      <w:proofErr w:type="spellEnd"/>
      <w:r w:rsidRPr="00786612">
        <w:rPr>
          <w:rFonts w:ascii="Calibri" w:hAnsi="Calibri" w:cs="Calibri"/>
        </w:rPr>
        <w:t>. zm.)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center"/>
        <w:rPr>
          <w:rFonts w:ascii="Calibri" w:hAnsi="Calibri" w:cs="Calibri"/>
        </w:rPr>
      </w:pPr>
      <w:r w:rsidRPr="00786612">
        <w:rPr>
          <w:rFonts w:ascii="Calibri" w:hAnsi="Calibri" w:cs="Calibri"/>
        </w:rPr>
        <w:t>Rada Gminy uchwala, co następuje: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§1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Dochody budżetu w wysokości    22.992.407 zł, z tego: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1) bieżące w wysokości              16.339.342 zł,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2) majątkowe w wysokości         6.653.065 zł, zgodnie z Załącznikiem nr 1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firstLine="709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§2</w:t>
      </w:r>
    </w:p>
    <w:p w:rsidR="00786612" w:rsidRPr="00786612" w:rsidRDefault="00786612" w:rsidP="00786612">
      <w:pPr>
        <w:numPr>
          <w:ilvl w:val="0"/>
          <w:numId w:val="1"/>
        </w:numPr>
        <w:tabs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Wydatki budżetu w wysokości 30.706.547 zł, z tego:</w:t>
      </w:r>
    </w:p>
    <w:p w:rsidR="00786612" w:rsidRPr="00786612" w:rsidRDefault="00786612" w:rsidP="00786612">
      <w:pPr>
        <w:numPr>
          <w:ilvl w:val="0"/>
          <w:numId w:val="2"/>
        </w:num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bieżące w wysokości           16.059.203  zł,</w:t>
      </w:r>
    </w:p>
    <w:p w:rsidR="00786612" w:rsidRPr="00786612" w:rsidRDefault="00786612" w:rsidP="00786612">
      <w:pPr>
        <w:numPr>
          <w:ilvl w:val="0"/>
          <w:numId w:val="2"/>
        </w:numPr>
        <w:tabs>
          <w:tab w:val="left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majątkowe w wysokości       14.647.344 zł, zgodnie z Załącznikiem nr 2</w:t>
      </w:r>
    </w:p>
    <w:p w:rsidR="00786612" w:rsidRPr="00786612" w:rsidRDefault="00786612" w:rsidP="00786612">
      <w:pPr>
        <w:numPr>
          <w:ilvl w:val="0"/>
          <w:numId w:val="3"/>
        </w:numPr>
        <w:tabs>
          <w:tab w:val="left" w:pos="10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Limity wydatków na zadania inwestycyjne realizowane w roku 2011 zgodnie z Załącznikiem nr 3</w:t>
      </w:r>
    </w:p>
    <w:p w:rsidR="00786612" w:rsidRPr="00786612" w:rsidRDefault="00786612" w:rsidP="0078661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09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§3</w:t>
      </w:r>
    </w:p>
    <w:p w:rsidR="00786612" w:rsidRPr="00786612" w:rsidRDefault="00786612" w:rsidP="0078661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09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1.Deficyt budżetu w wysokości 7.714.140 zł, który zostanie pokryty przychodami pochodzącymi z :</w:t>
      </w:r>
    </w:p>
    <w:p w:rsidR="00786612" w:rsidRPr="00786612" w:rsidRDefault="00786612" w:rsidP="0078661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09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1) kredytu bankowego</w:t>
      </w:r>
      <w:r w:rsidRPr="00786612">
        <w:rPr>
          <w:rFonts w:ascii="Calibri" w:hAnsi="Calibri" w:cs="Calibri"/>
        </w:rPr>
        <w:tab/>
      </w:r>
      <w:r w:rsidRPr="00786612">
        <w:rPr>
          <w:rFonts w:ascii="Calibri" w:hAnsi="Calibri" w:cs="Calibri"/>
        </w:rPr>
        <w:tab/>
      </w:r>
      <w:r w:rsidRPr="00786612">
        <w:rPr>
          <w:rFonts w:ascii="Calibri" w:hAnsi="Calibri" w:cs="Calibri"/>
        </w:rPr>
        <w:tab/>
      </w:r>
      <w:r w:rsidRPr="00786612">
        <w:rPr>
          <w:rFonts w:ascii="Calibri" w:hAnsi="Calibri" w:cs="Calibri"/>
        </w:rPr>
        <w:tab/>
      </w:r>
      <w:r w:rsidRPr="00786612">
        <w:rPr>
          <w:rFonts w:ascii="Calibri" w:hAnsi="Calibri" w:cs="Calibri"/>
        </w:rPr>
        <w:tab/>
        <w:t xml:space="preserve">              - 7.714.140 zł,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§4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</w:rPr>
      </w:pPr>
      <w:r w:rsidRPr="00786612">
        <w:rPr>
          <w:rFonts w:ascii="Calibri" w:hAnsi="Calibri" w:cs="Calibri"/>
        </w:rPr>
        <w:t>Łączną kwotę przychodów budżetu w wysokości 7.903.673 zł oraz łączną kwotę rozchodów budżetu w wysokości 189.533 zł, zgodnie z Załącznikiem nr 4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</w:rPr>
      </w:pP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§5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Limity zobowiązań z tytułu emisji papierów wartościowych oraz kredytów i pożyczek zaciąganych na :</w:t>
      </w:r>
    </w:p>
    <w:p w:rsidR="00786612" w:rsidRPr="00786612" w:rsidRDefault="00786612" w:rsidP="00786612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sfinansowanie przejściowego deficytu budżetu                                          - w kwocie    4.000.000 zł,</w:t>
      </w:r>
    </w:p>
    <w:p w:rsidR="00786612" w:rsidRPr="00786612" w:rsidRDefault="00786612" w:rsidP="00786612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right"/>
        <w:rPr>
          <w:rFonts w:ascii="Calibri" w:hAnsi="Calibri" w:cs="Calibri"/>
        </w:rPr>
      </w:pPr>
      <w:r w:rsidRPr="00786612">
        <w:rPr>
          <w:rFonts w:ascii="Calibri" w:hAnsi="Calibri" w:cs="Calibri"/>
        </w:rPr>
        <w:t>sfinansowanie planowanego deficytu budżetu                                          -w kwocie  7.714.140 zł,</w:t>
      </w:r>
    </w:p>
    <w:p w:rsidR="00786612" w:rsidRPr="00786612" w:rsidRDefault="00786612" w:rsidP="00786612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spłatę wcześniej zaciągniętych zobowiązań z tytułu emisji</w:t>
      </w:r>
    </w:p>
    <w:p w:rsidR="00786612" w:rsidRPr="00786612" w:rsidRDefault="00786612" w:rsidP="0078661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20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papierów wartościowych oraz zaciągniętych pożyczek i kredytów             -w kwocie     189.533 zł,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§6</w:t>
      </w:r>
    </w:p>
    <w:p w:rsidR="00786612" w:rsidRPr="00786612" w:rsidRDefault="00786612" w:rsidP="00786612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lastRenderedPageBreak/>
        <w:t>Łączną kwotę poręczeń i gwarancji udzielanych w roku budżetowym -       w kwocie 68.000 zł.</w:t>
      </w:r>
    </w:p>
    <w:p w:rsidR="00786612" w:rsidRPr="00786612" w:rsidRDefault="00786612" w:rsidP="00786612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Kwotę wydatków przypadających do spłaty w danym roku budżetowym, zgodnie z zawartą umową, z tytułu poręczeń i gwarancji udzielonych przez Gminę -                  w kwocie 68.000 zł.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§7</w:t>
      </w:r>
    </w:p>
    <w:p w:rsidR="00786612" w:rsidRPr="00786612" w:rsidRDefault="00786612" w:rsidP="00786612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Dochody i wydatki związane z realizacją zadań z zakresu administracji rządowej i innych zadań zleconych odrębnymi ustawami, zgodnie z Załącznikiem nr 5</w:t>
      </w:r>
    </w:p>
    <w:p w:rsidR="00786612" w:rsidRPr="00786612" w:rsidRDefault="00786612" w:rsidP="00786612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Dochody i wydatki związane z realizacją zadań z zakresu administracji rządowej wykonywanych na podstawie porozumień z organami administracji rządowej, zgonie z Załącznikiem nr 6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</w:rPr>
      </w:pPr>
      <w:r w:rsidRPr="00786612">
        <w:rPr>
          <w:rFonts w:ascii="Calibri" w:hAnsi="Calibri" w:cs="Calibri"/>
        </w:rPr>
        <w:t>Dochody i wydatki związane z realizacją zadań wykonywanych na podstawie porozumień (umów) między jednostkami samorządu terytorialnego, zgodnie z Załącznikiem nr 7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§8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W budżecie tworzy się rezerwy:</w:t>
      </w:r>
    </w:p>
    <w:p w:rsidR="00786612" w:rsidRPr="00786612" w:rsidRDefault="00786612" w:rsidP="00786612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ogólną w wysokości  - 101.885 zł,</w:t>
      </w:r>
    </w:p>
    <w:p w:rsidR="00786612" w:rsidRPr="00786612" w:rsidRDefault="00786612" w:rsidP="00786612">
      <w:pPr>
        <w:numPr>
          <w:ilvl w:val="0"/>
          <w:numId w:val="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celowe w wysokości – 45.965 zł,</w:t>
      </w:r>
    </w:p>
    <w:p w:rsidR="00786612" w:rsidRPr="00786612" w:rsidRDefault="00786612" w:rsidP="0078661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ind w:left="720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z przeznaczeniem na:</w:t>
      </w:r>
    </w:p>
    <w:p w:rsidR="00786612" w:rsidRPr="00786612" w:rsidRDefault="00786612" w:rsidP="00786612">
      <w:pPr>
        <w:numPr>
          <w:ilvl w:val="0"/>
          <w:numId w:val="8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realizację zadań własnych z zakresu zarządzania kryzysowego w kwocie – 45.000 zł,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§9</w:t>
      </w:r>
    </w:p>
    <w:p w:rsidR="00786612" w:rsidRPr="00786612" w:rsidRDefault="00786612" w:rsidP="00786612">
      <w:pPr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Ustala się dochody w kwocie 100.000 zł z tytułu wydawania zezwoleń na sprzedaż napojów alkoholowych oraz wydatki w kwocie 100.000 zł na realizację zadań określonych w gminnym programie profilaktyki i rozwiązywania problemów alkoholowych i przeciwdziałania narkomanii.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§10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</w:rPr>
      </w:pPr>
      <w:r w:rsidRPr="00786612">
        <w:rPr>
          <w:rFonts w:ascii="Calibri" w:hAnsi="Calibri" w:cs="Calibri"/>
        </w:rPr>
        <w:t>Wyodrębnia się w budżecie kwotę  297.061  zł do dyspozycji sołectw, zgodnie z Załącznikiem nr 8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</w:rPr>
      </w:pP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§11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</w:rPr>
      </w:pPr>
      <w:r w:rsidRPr="00786612">
        <w:rPr>
          <w:rFonts w:ascii="Calibri" w:hAnsi="Calibri" w:cs="Calibri"/>
        </w:rPr>
        <w:t>Zestawienie planowanych kwot dotacji udzielanych z budżetu Gminy, zgodnie z Załącznikiem nr 9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§12</w:t>
      </w:r>
    </w:p>
    <w:p w:rsidR="00786612" w:rsidRPr="00786612" w:rsidRDefault="00786612" w:rsidP="00786612">
      <w:pPr>
        <w:numPr>
          <w:ilvl w:val="0"/>
          <w:numId w:val="9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Plan przychodów i kosztów samorządowych zakładów budżetowych: przychody – 1.053.000 zł, koszty – 1.053.500 zł, zgodnie z Załącznikiem nr 10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</w:rPr>
      </w:pPr>
      <w:r w:rsidRPr="00786612">
        <w:rPr>
          <w:rFonts w:ascii="Calibri" w:hAnsi="Calibri" w:cs="Calibri"/>
        </w:rPr>
        <w:t>Plan dochodów i wydatków dla wyodrębnionego rachunku dochodów oświatowych jednostek budżetowych: dochody – 202.776 zł, wydatki – 202.876 zł, zgodnie z Załącznikiem nr 11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§13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Upoważnia się Wójta do:</w:t>
      </w:r>
    </w:p>
    <w:p w:rsidR="00786612" w:rsidRPr="00786612" w:rsidRDefault="00786612" w:rsidP="00786612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zaciągania kredytów i pożyczek do wysokości poszczególnych limitów zobowiązań, określonych w §5 Uchwały;</w:t>
      </w:r>
    </w:p>
    <w:p w:rsidR="00786612" w:rsidRPr="00786612" w:rsidRDefault="00786612" w:rsidP="00786612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do dokonywania zmian w planie wydatków bieżących łącznie z wydatkami na uposażenia i wynagrodzenia ze stosunku pracy, dokonywanie zmian w planie wydatków majątkowych, </w:t>
      </w:r>
    </w:p>
    <w:p w:rsidR="00786612" w:rsidRPr="00786612" w:rsidRDefault="00786612" w:rsidP="00786612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udzielania w roku budżetowym pożyczek do łącznej kwoty 28.800 zł;</w:t>
      </w:r>
    </w:p>
    <w:p w:rsidR="00786612" w:rsidRPr="00786612" w:rsidRDefault="00786612" w:rsidP="00786612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udzielania w roku budżetowym poręczeń i gwarancji do łącznej kwoty 39.200 zł </w:t>
      </w:r>
    </w:p>
    <w:p w:rsidR="00786612" w:rsidRPr="00786612" w:rsidRDefault="00786612" w:rsidP="00786612">
      <w:pPr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lastRenderedPageBreak/>
        <w:t>lokowania wolnych środków budżetowych na rachunkach bankowych w innych bankach niż bank prowadzący obsługę budżetu Gminy.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§14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Wykonanie uchwały powierza się Wójtowi.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Calibri" w:hAnsi="Calibri" w:cs="Calibri"/>
          <w:b/>
          <w:bCs/>
        </w:rPr>
      </w:pPr>
      <w:r w:rsidRPr="00786612">
        <w:rPr>
          <w:rFonts w:ascii="Calibri" w:hAnsi="Calibri" w:cs="Calibri"/>
          <w:b/>
          <w:bCs/>
        </w:rPr>
        <w:t>§15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 xml:space="preserve">Uchwała wchodzi w życie z dniem podjęcia z mocą obowiązującą od 1 stycznia 2011 roku i podlega publikacji w Dzienniku Urzędowym Województwa Kujawsko-Pomorskiego 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</w:p>
    <w:p w:rsidR="00786612" w:rsidRPr="00786612" w:rsidRDefault="00786612" w:rsidP="00786612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before="100" w:after="100" w:line="240" w:lineRule="auto"/>
        <w:ind w:left="4956" w:firstLine="708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Przewodniczący Rady Gminy</w:t>
      </w:r>
    </w:p>
    <w:p w:rsidR="00786612" w:rsidRPr="00786612" w:rsidRDefault="00786612" w:rsidP="00786612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before="100" w:after="100" w:line="240" w:lineRule="auto"/>
        <w:ind w:left="4956" w:firstLine="708"/>
        <w:jc w:val="both"/>
        <w:rPr>
          <w:rFonts w:ascii="Calibri" w:hAnsi="Calibri" w:cs="Calibri"/>
        </w:rPr>
      </w:pPr>
      <w:r w:rsidRPr="00786612">
        <w:rPr>
          <w:rFonts w:ascii="Calibri" w:hAnsi="Calibri" w:cs="Calibri"/>
        </w:rPr>
        <w:t>…………………………………………</w:t>
      </w:r>
    </w:p>
    <w:p w:rsidR="00786612" w:rsidRPr="00786612" w:rsidRDefault="00786612" w:rsidP="0078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</w:rPr>
      </w:pPr>
    </w:p>
    <w:p w:rsidR="00786612" w:rsidRPr="00786612" w:rsidRDefault="00786612" w:rsidP="00786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96755" w:rsidRDefault="00786612"/>
    <w:sectPr w:rsidR="00096755" w:rsidSect="001E581C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>
    <w:nsid w:val="00000007"/>
    <w:multiLevelType w:val="single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6612"/>
    <w:rsid w:val="00053B6A"/>
    <w:rsid w:val="001941ED"/>
    <w:rsid w:val="00255EB6"/>
    <w:rsid w:val="0039362A"/>
    <w:rsid w:val="003D0AE8"/>
    <w:rsid w:val="00617AA4"/>
    <w:rsid w:val="00786612"/>
    <w:rsid w:val="007F68F1"/>
    <w:rsid w:val="00900573"/>
    <w:rsid w:val="00912296"/>
    <w:rsid w:val="00A1779F"/>
    <w:rsid w:val="00BE237A"/>
    <w:rsid w:val="00BF7BEB"/>
    <w:rsid w:val="00C22080"/>
    <w:rsid w:val="00DD2AAF"/>
    <w:rsid w:val="00E8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86612"/>
    <w:pPr>
      <w:autoSpaceDE w:val="0"/>
      <w:autoSpaceDN w:val="0"/>
      <w:adjustRightInd w:val="0"/>
      <w:spacing w:before="100" w:after="100" w:line="240" w:lineRule="auto"/>
      <w:ind w:left="720" w:firstLine="709"/>
      <w:jc w:val="both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2010-11-11T10:52:00Z</dcterms:created>
  <dcterms:modified xsi:type="dcterms:W3CDTF">2010-11-11T10:56:00Z</dcterms:modified>
</cp:coreProperties>
</file>