
<file path=[Content_Types].xml><?xml version="1.0" encoding="utf-8"?>
<Types xmlns="http://schemas.openxmlformats.org/package/2006/content-types">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41" w:rightFromText="141" w:bottomFromText="200" w:vertAnchor="text" w:horzAnchor="margin" w:tblpY="88"/>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747"/>
      </w:tblGrid>
      <w:tr w:rsidR="00CA2E9E" w:rsidRPr="00CA2E9E" w:rsidTr="00CA2E9E">
        <w:trPr>
          <w:trHeight w:val="14307"/>
        </w:trPr>
        <w:tc>
          <w:tcPr>
            <w:tcW w:w="9747" w:type="dxa"/>
            <w:tcBorders>
              <w:top w:val="single" w:sz="4" w:space="0" w:color="auto"/>
              <w:left w:val="single" w:sz="4" w:space="0" w:color="auto"/>
              <w:bottom w:val="single" w:sz="4" w:space="0" w:color="auto"/>
              <w:right w:val="single" w:sz="4" w:space="0" w:color="auto"/>
            </w:tcBorders>
          </w:tcPr>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center"/>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  GMINA  CHOCEŃ</w:t>
            </w:r>
          </w:p>
          <w:p w:rsidR="00CA2E9E" w:rsidRPr="00CA2E9E" w:rsidRDefault="00CA2E9E" w:rsidP="00CA2E9E">
            <w:pPr>
              <w:spacing w:after="0" w:line="240" w:lineRule="auto"/>
              <w:jc w:val="center"/>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87-850 CHOCEŃ</w:t>
            </w:r>
          </w:p>
          <w:p w:rsidR="00CA2E9E" w:rsidRPr="00CA2E9E" w:rsidRDefault="00CA2E9E" w:rsidP="00CA2E9E">
            <w:pPr>
              <w:spacing w:after="0" w:line="240" w:lineRule="auto"/>
              <w:jc w:val="center"/>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UL. SIKORSKIEGO 12</w:t>
            </w:r>
          </w:p>
          <w:p w:rsidR="00CA2E9E" w:rsidRPr="00CA2E9E" w:rsidRDefault="00CA2E9E" w:rsidP="00CA2E9E">
            <w:pPr>
              <w:spacing w:after="0" w:line="240" w:lineRule="auto"/>
              <w:jc w:val="center"/>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center"/>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center"/>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center"/>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center"/>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center"/>
              <w:rPr>
                <w:rFonts w:ascii="Times New Roman" w:eastAsia="Times New Roman" w:hAnsi="Times New Roman" w:cs="Times New Roman"/>
                <w:b/>
                <w:sz w:val="44"/>
                <w:szCs w:val="44"/>
                <w:lang w:eastAsia="pl-PL"/>
              </w:rPr>
            </w:pPr>
          </w:p>
          <w:p w:rsidR="00CA2E9E" w:rsidRPr="00CA2E9E" w:rsidRDefault="00CA2E9E" w:rsidP="00CA2E9E">
            <w:pPr>
              <w:spacing w:after="0" w:line="240" w:lineRule="auto"/>
              <w:jc w:val="center"/>
              <w:rPr>
                <w:rFonts w:ascii="Times New Roman" w:eastAsia="Times New Roman" w:hAnsi="Times New Roman" w:cs="Times New Roman"/>
                <w:b/>
                <w:sz w:val="44"/>
                <w:szCs w:val="44"/>
                <w:lang w:eastAsia="pl-PL"/>
              </w:rPr>
            </w:pPr>
            <w:r w:rsidRPr="00CA2E9E">
              <w:rPr>
                <w:rFonts w:ascii="Times New Roman" w:eastAsia="Times New Roman" w:hAnsi="Times New Roman" w:cs="Times New Roman"/>
                <w:b/>
                <w:sz w:val="44"/>
                <w:szCs w:val="44"/>
                <w:lang w:eastAsia="pl-PL"/>
              </w:rPr>
              <w:t>SZCZEGÓŁOWE SPECYFIKACJE</w:t>
            </w:r>
          </w:p>
          <w:p w:rsidR="00CA2E9E" w:rsidRPr="00CA2E9E" w:rsidRDefault="00CA2E9E" w:rsidP="00CA2E9E">
            <w:pPr>
              <w:spacing w:after="0" w:line="240" w:lineRule="auto"/>
              <w:jc w:val="center"/>
              <w:rPr>
                <w:rFonts w:ascii="Times New Roman" w:eastAsia="Times New Roman" w:hAnsi="Times New Roman" w:cs="Times New Roman"/>
                <w:b/>
                <w:sz w:val="44"/>
                <w:szCs w:val="44"/>
                <w:lang w:eastAsia="pl-PL"/>
              </w:rPr>
            </w:pPr>
            <w:r w:rsidRPr="00CA2E9E">
              <w:rPr>
                <w:rFonts w:ascii="Times New Roman" w:eastAsia="Times New Roman" w:hAnsi="Times New Roman" w:cs="Times New Roman"/>
                <w:b/>
                <w:sz w:val="44"/>
                <w:szCs w:val="44"/>
                <w:lang w:eastAsia="pl-PL"/>
              </w:rPr>
              <w:t>TECHNICZNE</w:t>
            </w:r>
          </w:p>
          <w:p w:rsidR="00CA2E9E" w:rsidRPr="00CA2E9E" w:rsidRDefault="00CA2E9E" w:rsidP="00CA2E9E">
            <w:pPr>
              <w:spacing w:after="0" w:line="240" w:lineRule="auto"/>
              <w:jc w:val="center"/>
              <w:rPr>
                <w:rFonts w:ascii="Times New Roman" w:eastAsia="Times New Roman" w:hAnsi="Times New Roman" w:cs="Times New Roman"/>
                <w:b/>
                <w:sz w:val="44"/>
                <w:szCs w:val="44"/>
                <w:lang w:eastAsia="pl-PL"/>
              </w:rPr>
            </w:pPr>
          </w:p>
          <w:p w:rsidR="00CA2E9E" w:rsidRPr="00CA2E9E" w:rsidRDefault="00CA2E9E" w:rsidP="00CA2E9E">
            <w:pPr>
              <w:spacing w:after="0" w:line="240" w:lineRule="auto"/>
              <w:jc w:val="center"/>
              <w:rPr>
                <w:rFonts w:ascii="Times New Roman" w:eastAsia="Times New Roman" w:hAnsi="Times New Roman" w:cs="Times New Roman"/>
                <w:b/>
                <w:sz w:val="44"/>
                <w:szCs w:val="44"/>
                <w:lang w:eastAsia="pl-PL"/>
              </w:rPr>
            </w:pPr>
          </w:p>
          <w:p w:rsidR="006E4D62" w:rsidRDefault="00CA2E9E" w:rsidP="006E4D62">
            <w:pPr>
              <w:spacing w:after="0" w:line="240" w:lineRule="auto"/>
              <w:jc w:val="center"/>
              <w:rPr>
                <w:rFonts w:ascii="Times New Roman" w:eastAsia="Times New Roman" w:hAnsi="Times New Roman" w:cs="Times New Roman"/>
                <w:b/>
                <w:bCs/>
                <w:lang w:eastAsia="pl-PL"/>
              </w:rPr>
            </w:pPr>
            <w:r w:rsidRPr="00CA2E9E">
              <w:rPr>
                <w:rFonts w:ascii="Times New Roman" w:eastAsia="Times New Roman" w:hAnsi="Times New Roman" w:cs="Times New Roman"/>
                <w:b/>
                <w:bCs/>
                <w:lang w:eastAsia="pl-PL"/>
              </w:rPr>
              <w:t>PRZEB</w:t>
            </w:r>
            <w:r w:rsidR="006E4D62">
              <w:rPr>
                <w:rFonts w:ascii="Times New Roman" w:eastAsia="Times New Roman" w:hAnsi="Times New Roman" w:cs="Times New Roman"/>
                <w:b/>
                <w:bCs/>
                <w:lang w:eastAsia="pl-PL"/>
              </w:rPr>
              <w:t>UDOWA DROGI  GMINNEJ  NR 190</w:t>
            </w:r>
            <w:r>
              <w:rPr>
                <w:rFonts w:ascii="Times New Roman" w:eastAsia="Times New Roman" w:hAnsi="Times New Roman" w:cs="Times New Roman"/>
                <w:b/>
                <w:bCs/>
                <w:lang w:eastAsia="pl-PL"/>
              </w:rPr>
              <w:t>702</w:t>
            </w:r>
            <w:r w:rsidRPr="00CA2E9E">
              <w:rPr>
                <w:rFonts w:ascii="Times New Roman" w:eastAsia="Times New Roman" w:hAnsi="Times New Roman" w:cs="Times New Roman"/>
                <w:b/>
                <w:bCs/>
                <w:lang w:eastAsia="pl-PL"/>
              </w:rPr>
              <w:t>C</w:t>
            </w:r>
            <w:r>
              <w:rPr>
                <w:rFonts w:ascii="Times New Roman" w:eastAsia="Times New Roman" w:hAnsi="Times New Roman" w:cs="Times New Roman"/>
                <w:b/>
                <w:bCs/>
                <w:lang w:eastAsia="pl-PL"/>
              </w:rPr>
              <w:t xml:space="preserve"> NAKONOWO STARE – </w:t>
            </w:r>
            <w:proofErr w:type="spellStart"/>
            <w:r>
              <w:rPr>
                <w:rFonts w:ascii="Times New Roman" w:eastAsia="Times New Roman" w:hAnsi="Times New Roman" w:cs="Times New Roman"/>
                <w:b/>
                <w:bCs/>
                <w:lang w:eastAsia="pl-PL"/>
              </w:rPr>
              <w:t>gr.gminy</w:t>
            </w:r>
            <w:proofErr w:type="spellEnd"/>
            <w:r w:rsidR="006E4D62">
              <w:rPr>
                <w:rFonts w:ascii="Times New Roman" w:eastAsia="Times New Roman" w:hAnsi="Times New Roman" w:cs="Times New Roman"/>
                <w:b/>
                <w:bCs/>
                <w:lang w:eastAsia="pl-PL"/>
              </w:rPr>
              <w:br/>
              <w:t xml:space="preserve">PRZEBUDOWA DROGI GMINNEJ PODDĘBICE- GRANICA GMINY  dł. 520 m od km 0+005 do km 0+525                                                  </w:t>
            </w:r>
          </w:p>
          <w:p w:rsidR="006E4D62" w:rsidRPr="006E4D62" w:rsidRDefault="006E4D62" w:rsidP="006E4D62">
            <w:pPr>
              <w:spacing w:after="0" w:line="240" w:lineRule="auto"/>
              <w:jc w:val="center"/>
              <w:rPr>
                <w:rFonts w:ascii="Times New Roman" w:eastAsia="Times New Roman" w:hAnsi="Times New Roman" w:cs="Times New Roman"/>
                <w:b/>
                <w:bCs/>
                <w:lang w:eastAsia="pl-PL"/>
              </w:rPr>
            </w:pPr>
            <w:r>
              <w:rPr>
                <w:rFonts w:ascii="Times New Roman" w:eastAsia="Times New Roman" w:hAnsi="Times New Roman" w:cs="Times New Roman"/>
                <w:b/>
                <w:bCs/>
                <w:lang w:eastAsia="pl-PL"/>
              </w:rPr>
              <w:t>ROBOTY DROGOWE BITUMICZNE W 2019 r. w m. CZERNIEWICE I WICHROWICE</w:t>
            </w:r>
          </w:p>
          <w:p w:rsidR="00CA2E9E" w:rsidRPr="00CA2E9E" w:rsidRDefault="00CA2E9E" w:rsidP="00CA2E9E">
            <w:pPr>
              <w:spacing w:after="0" w:line="240" w:lineRule="auto"/>
              <w:jc w:val="center"/>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center"/>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center"/>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               ADRES INWESTYCJI:      </w:t>
            </w:r>
          </w:p>
          <w:p w:rsidR="00CA2E9E" w:rsidRPr="00CA2E9E" w:rsidRDefault="00CA2E9E" w:rsidP="00CA2E9E">
            <w:pPr>
              <w:spacing w:after="0" w:line="240" w:lineRule="auto"/>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                     </w:t>
            </w:r>
          </w:p>
          <w:p w:rsidR="00CA2E9E" w:rsidRPr="00CA2E9E" w:rsidRDefault="00CA2E9E" w:rsidP="00CA2E9E">
            <w:pPr>
              <w:spacing w:after="0" w:line="240" w:lineRule="auto"/>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             </w:t>
            </w:r>
            <w:r w:rsidR="006E4D62">
              <w:rPr>
                <w:rFonts w:ascii="Times New Roman" w:eastAsia="Times New Roman" w:hAnsi="Times New Roman" w:cs="Times New Roman"/>
                <w:sz w:val="16"/>
                <w:szCs w:val="16"/>
                <w:lang w:eastAsia="pl-PL"/>
              </w:rPr>
              <w:t xml:space="preserve">        NAKONOWO STARE, PODDĘBICE</w:t>
            </w:r>
            <w:r w:rsidR="0028007E">
              <w:rPr>
                <w:rFonts w:ascii="Times New Roman" w:eastAsia="Times New Roman" w:hAnsi="Times New Roman" w:cs="Times New Roman"/>
                <w:sz w:val="16"/>
                <w:szCs w:val="16"/>
                <w:lang w:eastAsia="pl-PL"/>
              </w:rPr>
              <w:t xml:space="preserve"> (Gm</w:t>
            </w:r>
            <w:r w:rsidR="006E4D62">
              <w:rPr>
                <w:rFonts w:ascii="Times New Roman" w:eastAsia="Times New Roman" w:hAnsi="Times New Roman" w:cs="Times New Roman"/>
                <w:sz w:val="16"/>
                <w:szCs w:val="16"/>
                <w:lang w:eastAsia="pl-PL"/>
              </w:rPr>
              <w:t>. Włocławek), CZERNIEWICE, WICHROWICE</w:t>
            </w: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center"/>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SPORZĄDZIŁ:</w:t>
            </w:r>
          </w:p>
          <w:p w:rsidR="00CA2E9E" w:rsidRPr="00CA2E9E" w:rsidRDefault="00CA2E9E" w:rsidP="00CA2E9E">
            <w:pPr>
              <w:spacing w:after="0" w:line="240" w:lineRule="auto"/>
              <w:jc w:val="center"/>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center"/>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DNIA: 12</w:t>
            </w:r>
            <w:r w:rsidRPr="00CA2E9E">
              <w:rPr>
                <w:rFonts w:ascii="Times New Roman" w:eastAsia="Times New Roman" w:hAnsi="Times New Roman" w:cs="Times New Roman"/>
                <w:sz w:val="16"/>
                <w:szCs w:val="16"/>
                <w:lang w:eastAsia="pl-PL"/>
              </w:rPr>
              <w:t>.2018</w:t>
            </w: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tc>
      </w:tr>
    </w:tbl>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keepNext/>
        <w:spacing w:after="0" w:line="240" w:lineRule="auto"/>
        <w:jc w:val="both"/>
        <w:outlineLvl w:val="2"/>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SPIS  TREŚCI</w:t>
      </w:r>
    </w:p>
    <w:p w:rsidR="00CA2E9E" w:rsidRPr="00CA2E9E" w:rsidRDefault="00CA2E9E" w:rsidP="00CA2E9E">
      <w:pPr>
        <w:keepNext/>
        <w:spacing w:after="0" w:line="240" w:lineRule="auto"/>
        <w:outlineLvl w:val="2"/>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   D.00.00.00      WYMAGANIA  OGÓLNE</w:t>
      </w:r>
    </w:p>
    <w:p w:rsidR="00CA2E9E" w:rsidRDefault="00CA2E9E" w:rsidP="00CA2E9E">
      <w:pPr>
        <w:spacing w:after="0" w:line="240" w:lineRule="auto"/>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2.   D.01.01.01      ODTWORZENIE TRASY,   PUNKTÓW  WYSOKOŚCIOWYCH </w:t>
      </w:r>
    </w:p>
    <w:p w:rsidR="002A518C" w:rsidRDefault="002A518C" w:rsidP="00CA2E9E">
      <w:pPr>
        <w:spacing w:after="0" w:line="240" w:lineRule="auto"/>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   D.01.02.04      ROBOTY ROZBIÓRKOWE</w:t>
      </w:r>
    </w:p>
    <w:p w:rsidR="00CA2E9E" w:rsidRPr="00CA2E9E" w:rsidRDefault="002A518C" w:rsidP="00CA2E9E">
      <w:pPr>
        <w:spacing w:after="0" w:line="240" w:lineRule="auto"/>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w:t>
      </w:r>
      <w:r w:rsidR="00CA2E9E">
        <w:rPr>
          <w:rFonts w:ascii="Times New Roman" w:eastAsia="Times New Roman" w:hAnsi="Times New Roman" w:cs="Times New Roman"/>
          <w:sz w:val="16"/>
          <w:szCs w:val="16"/>
          <w:lang w:eastAsia="pl-PL"/>
        </w:rPr>
        <w:t xml:space="preserve">    D.</w:t>
      </w:r>
      <w:r>
        <w:rPr>
          <w:rFonts w:ascii="Times New Roman" w:eastAsia="Times New Roman" w:hAnsi="Times New Roman" w:cs="Times New Roman"/>
          <w:sz w:val="16"/>
          <w:szCs w:val="16"/>
          <w:lang w:eastAsia="pl-PL"/>
        </w:rPr>
        <w:t xml:space="preserve">01.03.04      ROBOTY   </w:t>
      </w:r>
      <w:r w:rsidR="00CA2E9E">
        <w:rPr>
          <w:rFonts w:ascii="Times New Roman" w:eastAsia="Times New Roman" w:hAnsi="Times New Roman" w:cs="Times New Roman"/>
          <w:sz w:val="16"/>
          <w:szCs w:val="16"/>
          <w:lang w:eastAsia="pl-PL"/>
        </w:rPr>
        <w:t>TELETECHN</w:t>
      </w:r>
      <w:r>
        <w:rPr>
          <w:rFonts w:ascii="Times New Roman" w:eastAsia="Times New Roman" w:hAnsi="Times New Roman" w:cs="Times New Roman"/>
          <w:sz w:val="16"/>
          <w:szCs w:val="16"/>
          <w:lang w:eastAsia="pl-PL"/>
        </w:rPr>
        <w:t>ICZNE</w:t>
      </w:r>
    </w:p>
    <w:p w:rsidR="00CA2E9E" w:rsidRPr="00CA2E9E" w:rsidRDefault="00CA2E9E" w:rsidP="00CA2E9E">
      <w:pPr>
        <w:spacing w:after="0" w:line="240" w:lineRule="auto"/>
        <w:ind w:left="-540" w:right="-729"/>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             5.   D.04.01.01      KORYTO WRAZ Z PROFILOWANIEM I ZAGĘSZCZENIEM PODŁOŻA</w:t>
      </w:r>
    </w:p>
    <w:p w:rsidR="00CA2E9E" w:rsidRPr="00CA2E9E" w:rsidRDefault="00CA2E9E" w:rsidP="00CA2E9E">
      <w:pPr>
        <w:spacing w:after="0" w:line="240" w:lineRule="auto"/>
        <w:ind w:left="-360" w:right="-729"/>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         6.   D.04.02.01      WARSTWA ODSĄCZAJĄCA I ODCINAJĄCA</w:t>
      </w:r>
    </w:p>
    <w:p w:rsidR="00CA2E9E" w:rsidRPr="00CA2E9E" w:rsidRDefault="00CA2E9E" w:rsidP="00CA2E9E">
      <w:pPr>
        <w:spacing w:after="0" w:line="240" w:lineRule="auto"/>
        <w:ind w:left="-360" w:right="-729"/>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         7.   D.04.03.01      SKROPIENIE I OCZYSZCZENIE WARSTW</w:t>
      </w:r>
    </w:p>
    <w:p w:rsidR="00CA2E9E" w:rsidRPr="00CA2E9E" w:rsidRDefault="00CA2E9E" w:rsidP="00CA2E9E">
      <w:pPr>
        <w:spacing w:after="0" w:line="240" w:lineRule="auto"/>
        <w:ind w:left="-360" w:right="-729"/>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         8.   D.04.04.02      PODBUDOWA Z KRUSZYWA STAB. MECHANICZNE</w:t>
      </w:r>
    </w:p>
    <w:p w:rsidR="00CA2E9E" w:rsidRPr="00CA2E9E" w:rsidRDefault="00CA2E9E" w:rsidP="00CA2E9E">
      <w:pPr>
        <w:spacing w:after="0" w:line="240" w:lineRule="auto"/>
        <w:ind w:left="-360" w:right="-729"/>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         9    D.05.03.05a    WARSTWA ŚCIERALNA Z BETONU ASFALTOWEGO</w:t>
      </w:r>
    </w:p>
    <w:p w:rsidR="00CA2E9E" w:rsidRPr="00CA2E9E" w:rsidRDefault="00CA2E9E" w:rsidP="00CA2E9E">
      <w:pPr>
        <w:spacing w:after="0" w:line="240" w:lineRule="auto"/>
        <w:ind w:left="-60" w:right="-729"/>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 10   D.05.03.05b    WARSTWA WIĄŻĄCA Z BETONU ASFALTOWEGO</w:t>
      </w:r>
    </w:p>
    <w:p w:rsidR="00CA2E9E" w:rsidRPr="00CA2E9E" w:rsidRDefault="00CA2E9E" w:rsidP="00CA2E9E">
      <w:pPr>
        <w:spacing w:after="0" w:line="240" w:lineRule="auto"/>
        <w:ind w:left="-60" w:right="-729"/>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 11   D.06.03.01     POBOCZA</w:t>
      </w:r>
    </w:p>
    <w:p w:rsidR="00CA2E9E" w:rsidRPr="00CA2E9E" w:rsidRDefault="00CA2E9E" w:rsidP="00CA2E9E">
      <w:pPr>
        <w:spacing w:after="0" w:line="240" w:lineRule="auto"/>
        <w:ind w:left="-60" w:right="-729"/>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 12   D.06.03.01a    WZMOCNIENIE POBOCZA</w:t>
      </w:r>
    </w:p>
    <w:p w:rsidR="00CA2E9E" w:rsidRPr="00CA2E9E" w:rsidRDefault="00CA2E9E" w:rsidP="00CA2E9E">
      <w:pPr>
        <w:spacing w:after="0" w:line="240" w:lineRule="auto"/>
        <w:ind w:left="-60" w:right="-729"/>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 13   D.06.04.01     ROWY</w:t>
      </w:r>
    </w:p>
    <w:p w:rsidR="00CA2E9E" w:rsidRPr="00CA2E9E" w:rsidRDefault="00CA2E9E" w:rsidP="00CA2E9E">
      <w:pPr>
        <w:spacing w:after="0" w:line="240" w:lineRule="auto"/>
        <w:ind w:left="-540" w:right="-729" w:firstLine="180"/>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w:t>
      </w:r>
      <w:r w:rsidR="002A518C">
        <w:rPr>
          <w:rFonts w:ascii="Times New Roman" w:eastAsia="Times New Roman" w:hAnsi="Times New Roman" w:cs="Times New Roman"/>
          <w:sz w:val="16"/>
          <w:szCs w:val="16"/>
          <w:lang w:eastAsia="pl-PL"/>
        </w:rPr>
        <w:t xml:space="preserve"> </w:t>
      </w:r>
      <w:r>
        <w:rPr>
          <w:rFonts w:ascii="Times New Roman" w:eastAsia="Times New Roman" w:hAnsi="Times New Roman" w:cs="Times New Roman"/>
          <w:sz w:val="16"/>
          <w:szCs w:val="16"/>
          <w:lang w:eastAsia="pl-PL"/>
        </w:rPr>
        <w:t xml:space="preserve">  14</w:t>
      </w:r>
      <w:r w:rsidRPr="00CA2E9E">
        <w:rPr>
          <w:rFonts w:ascii="Times New Roman" w:eastAsia="Times New Roman" w:hAnsi="Times New Roman" w:cs="Times New Roman"/>
          <w:sz w:val="16"/>
          <w:szCs w:val="16"/>
          <w:lang w:eastAsia="pl-PL"/>
        </w:rPr>
        <w:t xml:space="preserve">   D.10.07.01     ZJAZDY </w:t>
      </w: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center"/>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center"/>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SZCZEGÓŁOWE SPECYFIKACJE TECHNICZNE</w:t>
      </w:r>
    </w:p>
    <w:p w:rsidR="00CA2E9E" w:rsidRPr="00CA2E9E" w:rsidRDefault="00CA2E9E" w:rsidP="00CA2E9E">
      <w:pPr>
        <w:spacing w:after="0" w:line="240" w:lineRule="auto"/>
        <w:jc w:val="center"/>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center"/>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center"/>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center"/>
        <w:rPr>
          <w:rFonts w:ascii="Times New Roman" w:eastAsia="Times New Roman" w:hAnsi="Times New Roman" w:cs="Times New Roman"/>
          <w:b/>
          <w:bCs/>
          <w:sz w:val="16"/>
          <w:szCs w:val="16"/>
          <w:lang w:eastAsia="pl-PL"/>
        </w:rPr>
      </w:pPr>
      <w:r w:rsidRPr="00CA2E9E">
        <w:rPr>
          <w:rFonts w:ascii="Times New Roman" w:eastAsia="Times New Roman" w:hAnsi="Times New Roman" w:cs="Times New Roman"/>
          <w:b/>
          <w:bCs/>
          <w:sz w:val="16"/>
          <w:szCs w:val="16"/>
          <w:lang w:eastAsia="pl-PL"/>
        </w:rPr>
        <w:t>D - 00.00.00</w:t>
      </w:r>
    </w:p>
    <w:p w:rsidR="00CA2E9E" w:rsidRPr="00CA2E9E" w:rsidRDefault="00CA2E9E" w:rsidP="00CA2E9E">
      <w:pPr>
        <w:spacing w:after="0" w:line="240" w:lineRule="auto"/>
        <w:jc w:val="center"/>
        <w:rPr>
          <w:rFonts w:ascii="Times New Roman" w:eastAsia="Times New Roman" w:hAnsi="Times New Roman" w:cs="Times New Roman"/>
          <w:b/>
          <w:bCs/>
          <w:sz w:val="16"/>
          <w:szCs w:val="16"/>
          <w:lang w:eastAsia="pl-PL"/>
        </w:rPr>
      </w:pPr>
      <w:r w:rsidRPr="00CA2E9E">
        <w:rPr>
          <w:rFonts w:ascii="Times New Roman" w:eastAsia="Times New Roman" w:hAnsi="Times New Roman" w:cs="Times New Roman"/>
          <w:b/>
          <w:bCs/>
          <w:sz w:val="16"/>
          <w:szCs w:val="16"/>
          <w:lang w:eastAsia="pl-PL"/>
        </w:rPr>
        <w:t>(CPV –452331142-6)</w:t>
      </w:r>
    </w:p>
    <w:p w:rsidR="00CA2E9E" w:rsidRPr="00CA2E9E" w:rsidRDefault="00CA2E9E" w:rsidP="00CA2E9E">
      <w:pPr>
        <w:spacing w:after="0" w:line="240" w:lineRule="auto"/>
        <w:jc w:val="center"/>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WYMAGANIA OGÓLNE</w:t>
      </w:r>
    </w:p>
    <w:p w:rsidR="00CA2E9E" w:rsidRPr="00CA2E9E" w:rsidRDefault="00CA2E9E" w:rsidP="00CA2E9E">
      <w:pPr>
        <w:spacing w:after="0" w:line="240" w:lineRule="auto"/>
        <w:jc w:val="center"/>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center"/>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center"/>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center"/>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Default="00CA2E9E" w:rsidP="00CA2E9E">
      <w:pPr>
        <w:spacing w:after="0" w:line="240" w:lineRule="auto"/>
        <w:jc w:val="both"/>
        <w:rPr>
          <w:rFonts w:ascii="Times New Roman" w:eastAsia="Times New Roman" w:hAnsi="Times New Roman" w:cs="Times New Roman"/>
          <w:b/>
          <w:sz w:val="16"/>
          <w:szCs w:val="16"/>
          <w:lang w:eastAsia="pl-PL"/>
        </w:rPr>
      </w:pPr>
    </w:p>
    <w:p w:rsidR="00402B63" w:rsidRPr="00CA2E9E" w:rsidRDefault="00402B63"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0" w:name="_Toc6882152"/>
      <w:bookmarkStart w:id="1" w:name="_Toc6881279"/>
      <w:bookmarkStart w:id="2" w:name="_Toc416830698"/>
      <w:bookmarkStart w:id="3" w:name="_Toc404150096"/>
      <w:r w:rsidRPr="00CA2E9E">
        <w:rPr>
          <w:rFonts w:ascii="Times New Roman" w:eastAsia="Times New Roman" w:hAnsi="Times New Roman" w:cs="Times New Roman"/>
          <w:bCs/>
          <w:kern w:val="32"/>
          <w:sz w:val="16"/>
          <w:szCs w:val="16"/>
          <w:lang w:eastAsia="pl-PL"/>
        </w:rPr>
        <w:lastRenderedPageBreak/>
        <w:t>1. WSTĘP</w:t>
      </w:r>
      <w:bookmarkEnd w:id="0"/>
      <w:bookmarkEnd w:id="1"/>
      <w:bookmarkEnd w:id="2"/>
      <w:bookmarkEnd w:id="3"/>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1.1. Przedmiot SST</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Przedmiotem niniejszej szczegółowej specyfikacji technicznej  są wymagania dotyczące wykonania i odbioru robót drogowych </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1.2. Zakres stosowania SST</w:t>
      </w:r>
    </w:p>
    <w:p w:rsidR="00402B63"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szczegółowa specyfikacja techniczna stanowi obowiązującą podstawę opracowania  stosowaną jako dokument przetargowy i kontraktowy przy zlecaniu i realizacji robót na zadaniu</w:t>
      </w:r>
    </w:p>
    <w:p w:rsidR="00CA2E9E" w:rsidRDefault="00CC7234" w:rsidP="00CC7234">
      <w:pPr>
        <w:spacing w:after="0" w:line="240" w:lineRule="auto"/>
        <w:jc w:val="both"/>
        <w:rPr>
          <w:rFonts w:ascii="Times New Roman" w:eastAsia="Times New Roman" w:hAnsi="Times New Roman" w:cs="Times New Roman"/>
          <w:bCs/>
          <w:sz w:val="16"/>
          <w:szCs w:val="16"/>
          <w:lang w:eastAsia="pl-PL"/>
        </w:rPr>
      </w:pPr>
      <w:r>
        <w:rPr>
          <w:rFonts w:ascii="Times New Roman" w:eastAsia="Times New Roman" w:hAnsi="Times New Roman" w:cs="Times New Roman"/>
          <w:b/>
          <w:sz w:val="16"/>
          <w:szCs w:val="16"/>
          <w:lang w:eastAsia="pl-PL"/>
        </w:rPr>
        <w:t>Przebudowa drogi gminnej nr 190702C Nakonowo Stare –gr. gm.</w:t>
      </w:r>
      <w:r w:rsidR="00CA2E9E" w:rsidRPr="00CA2E9E">
        <w:rPr>
          <w:rFonts w:ascii="Times New Roman" w:eastAsia="Times New Roman" w:hAnsi="Times New Roman" w:cs="Times New Roman"/>
          <w:sz w:val="16"/>
          <w:szCs w:val="16"/>
          <w:lang w:eastAsia="pl-PL"/>
        </w:rPr>
        <w:t xml:space="preserve"> </w:t>
      </w:r>
    </w:p>
    <w:p w:rsidR="00CC7234" w:rsidRPr="00CC7234" w:rsidRDefault="00CC7234" w:rsidP="00CC7234">
      <w:pPr>
        <w:spacing w:after="0" w:line="240" w:lineRule="auto"/>
        <w:jc w:val="both"/>
        <w:rPr>
          <w:rFonts w:ascii="Times New Roman" w:eastAsia="Times New Roman" w:hAnsi="Times New Roman" w:cs="Times New Roman"/>
          <w:b/>
          <w:sz w:val="16"/>
          <w:szCs w:val="16"/>
          <w:lang w:eastAsia="pl-PL"/>
        </w:rPr>
      </w:pPr>
      <w:r>
        <w:rPr>
          <w:rFonts w:ascii="Times New Roman" w:eastAsia="Times New Roman" w:hAnsi="Times New Roman" w:cs="Times New Roman"/>
          <w:b/>
          <w:sz w:val="16"/>
          <w:szCs w:val="16"/>
          <w:lang w:eastAsia="pl-PL"/>
        </w:rPr>
        <w:t xml:space="preserve">Przebudowa drogi gminnej </w:t>
      </w:r>
      <w:proofErr w:type="spellStart"/>
      <w:r>
        <w:rPr>
          <w:rFonts w:ascii="Times New Roman" w:eastAsia="Times New Roman" w:hAnsi="Times New Roman" w:cs="Times New Roman"/>
          <w:b/>
          <w:sz w:val="16"/>
          <w:szCs w:val="16"/>
          <w:lang w:eastAsia="pl-PL"/>
        </w:rPr>
        <w:t>Poddębice-gr</w:t>
      </w:r>
      <w:proofErr w:type="spellEnd"/>
      <w:r>
        <w:rPr>
          <w:rFonts w:ascii="Times New Roman" w:eastAsia="Times New Roman" w:hAnsi="Times New Roman" w:cs="Times New Roman"/>
          <w:b/>
          <w:sz w:val="16"/>
          <w:szCs w:val="16"/>
          <w:lang w:eastAsia="pl-PL"/>
        </w:rPr>
        <w:t xml:space="preserve">. gm. Choceń dł. 520 m, od km 0+005 do km 0+525 </w:t>
      </w:r>
      <w:r w:rsidR="00294DE8">
        <w:rPr>
          <w:rFonts w:ascii="Times New Roman" w:eastAsia="Times New Roman" w:hAnsi="Times New Roman" w:cs="Times New Roman"/>
          <w:b/>
          <w:sz w:val="16"/>
          <w:szCs w:val="16"/>
          <w:lang w:eastAsia="pl-PL"/>
        </w:rPr>
        <w:t>oraz Roboty drogowe bitumiczne w 2019 w m. Czerniewice i Wichrowice</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1.3. Zakres robót objętych SST</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Ustalenia zawarte w niniejszej specyfikacji obejmują wymagania ogólne, wspólne dla robót objętych ogólnymi specyfikacjami technicznymi, dla poszczególnych asortymentów robót drogowych . W przypadku braku ogólnych specyfikacji technicznych dla danego asortymentu robót, ustalenia dotyczą również dla SST sporządzanych indywidualnie.</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 Określenia podstawowe</w:t>
      </w:r>
    </w:p>
    <w:p w:rsidR="00CA2E9E" w:rsidRPr="00CA2E9E" w:rsidRDefault="00CA2E9E" w:rsidP="00CA2E9E">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Użyte w SST wymienione poniżej określenia należy rozumieć w każdym przypadku następująco:</w:t>
      </w:r>
    </w:p>
    <w:p w:rsidR="00CA2E9E" w:rsidRPr="00CA2E9E" w:rsidRDefault="00CA2E9E" w:rsidP="00CA2E9E">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1.4.1.</w:t>
      </w:r>
      <w:r w:rsidRPr="00CA2E9E">
        <w:rPr>
          <w:rFonts w:ascii="Times New Roman" w:eastAsia="Times New Roman" w:hAnsi="Times New Roman" w:cs="Times New Roman"/>
          <w:sz w:val="16"/>
          <w:szCs w:val="16"/>
          <w:lang w:eastAsia="pl-PL"/>
        </w:rPr>
        <w:tab/>
        <w:t>Budowla drogowa - obiekt budowlany, nie będący budynkiem, stanowiący całość techniczno-użytkową (droga) albo jego część stanowiącą odrębny element konstrukcyjny lub technologiczny (obiekt mostowy, korpus ziemny, węzeł).</w:t>
      </w:r>
    </w:p>
    <w:p w:rsidR="00CA2E9E" w:rsidRPr="00CA2E9E" w:rsidRDefault="00CA2E9E" w:rsidP="00CA2E9E">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1.4.2.</w:t>
      </w:r>
      <w:r w:rsidRPr="00CA2E9E">
        <w:rPr>
          <w:rFonts w:ascii="Times New Roman" w:eastAsia="Times New Roman" w:hAnsi="Times New Roman" w:cs="Times New Roman"/>
          <w:sz w:val="16"/>
          <w:szCs w:val="16"/>
          <w:lang w:eastAsia="pl-PL"/>
        </w:rPr>
        <w:tab/>
        <w:t>Chodnik - wyznaczony pas terenu przy jezdni lub odsunięty od jezdni, przeznaczony do ruchu pieszych.</w:t>
      </w:r>
    </w:p>
    <w:p w:rsidR="00CA2E9E" w:rsidRPr="00CA2E9E" w:rsidRDefault="00CA2E9E" w:rsidP="00CA2E9E">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1.4.3.</w:t>
      </w:r>
      <w:r w:rsidRPr="00CA2E9E">
        <w:rPr>
          <w:rFonts w:ascii="Times New Roman" w:eastAsia="Times New Roman" w:hAnsi="Times New Roman" w:cs="Times New Roman"/>
          <w:sz w:val="16"/>
          <w:szCs w:val="16"/>
          <w:lang w:eastAsia="pl-PL"/>
        </w:rPr>
        <w:tab/>
        <w:t>Droga - wydzielony pas terenu przeznaczony do ruchu lub postoju pojazdów oraz ruchu pieszych wraz z wszelkimi urządzeniami technicznymi związanymi z prowadzeniem i zabezpieczeniem ruchu.</w:t>
      </w:r>
    </w:p>
    <w:p w:rsidR="00CA2E9E" w:rsidRPr="00CA2E9E" w:rsidRDefault="00CA2E9E" w:rsidP="00CA2E9E">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1.4.4.</w:t>
      </w:r>
      <w:r w:rsidRPr="00CA2E9E">
        <w:rPr>
          <w:rFonts w:ascii="Times New Roman" w:eastAsia="Times New Roman" w:hAnsi="Times New Roman" w:cs="Times New Roman"/>
          <w:sz w:val="16"/>
          <w:szCs w:val="16"/>
          <w:lang w:eastAsia="pl-PL"/>
        </w:rPr>
        <w:tab/>
        <w:t>Droga tymczasowa (montażowa) - droga specjalnie przygotowana, przeznaczona do ruchu pojazdów obsługujących zadanie budowlane na czas jego wykonania, przewidziana do usunięcia po jego zakończeniu.</w:t>
      </w:r>
    </w:p>
    <w:p w:rsidR="00CA2E9E" w:rsidRPr="00CA2E9E" w:rsidRDefault="00CA2E9E" w:rsidP="00CA2E9E">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1.4.5.</w:t>
      </w:r>
      <w:r w:rsidRPr="00CA2E9E">
        <w:rPr>
          <w:rFonts w:ascii="Times New Roman" w:eastAsia="Times New Roman" w:hAnsi="Times New Roman" w:cs="Times New Roman"/>
          <w:sz w:val="16"/>
          <w:szCs w:val="16"/>
          <w:lang w:eastAsia="pl-PL"/>
        </w:rPr>
        <w:tab/>
        <w:t>Dziennik budowy – zeszyt z ponumerowanymi stronami, opatrzony pieczęcią organu wydającego, wydany zgodnie z obowiązującymi przepisami, stanowiący urzędowy dokument przebiegu robót budowlanych, służący do notowania zdarzeń i okoliczności zachodzących w toku wykonywania robót, rejestrowania dokonywanych odbiorów robót, przekazywania poleceń i innej korespondencji technicznej pomiędzy Inżynierem/ Kierownikiem projektu, Wykonawcą i projektantem.</w:t>
      </w:r>
    </w:p>
    <w:p w:rsidR="00CA2E9E" w:rsidRPr="00CA2E9E" w:rsidRDefault="00CA2E9E" w:rsidP="00CA2E9E">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1.4.6.</w:t>
      </w:r>
      <w:r w:rsidRPr="00CA2E9E">
        <w:rPr>
          <w:rFonts w:ascii="Times New Roman" w:eastAsia="Times New Roman" w:hAnsi="Times New Roman" w:cs="Times New Roman"/>
          <w:sz w:val="16"/>
          <w:szCs w:val="16"/>
          <w:lang w:eastAsia="pl-PL"/>
        </w:rPr>
        <w:tab/>
        <w:t>Inżynier/Kierownik projektu – osoba wymieniona w danych kontraktowych (wyznaczona przez Zamawiającego, o której wyznaczeniu poinformowany jest Wykonawca), odpowiedzialna za nadzorowanie robót i administrowanie kontraktem.</w:t>
      </w:r>
    </w:p>
    <w:p w:rsidR="00CA2E9E" w:rsidRPr="00CA2E9E" w:rsidRDefault="00CA2E9E" w:rsidP="00CA2E9E">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1.4.7.</w:t>
      </w:r>
      <w:r w:rsidRPr="00CA2E9E">
        <w:rPr>
          <w:rFonts w:ascii="Times New Roman" w:eastAsia="Times New Roman" w:hAnsi="Times New Roman" w:cs="Times New Roman"/>
          <w:sz w:val="16"/>
          <w:szCs w:val="16"/>
          <w:lang w:eastAsia="pl-PL"/>
        </w:rPr>
        <w:tab/>
        <w:t>Jezdnia - część korony drogi przeznaczona do ruchu pojazdów.</w:t>
      </w:r>
    </w:p>
    <w:p w:rsidR="00CA2E9E" w:rsidRPr="00CA2E9E" w:rsidRDefault="00CA2E9E" w:rsidP="00CA2E9E">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1.4.8.</w:t>
      </w:r>
      <w:r w:rsidRPr="00CA2E9E">
        <w:rPr>
          <w:rFonts w:ascii="Times New Roman" w:eastAsia="Times New Roman" w:hAnsi="Times New Roman" w:cs="Times New Roman"/>
          <w:sz w:val="16"/>
          <w:szCs w:val="16"/>
          <w:lang w:eastAsia="pl-PL"/>
        </w:rPr>
        <w:tab/>
        <w:t>Kierownik budowy - osoba wyznaczona przez Wykonawcę, upoważniona do kierowania robotami i do występowania w jego imieniu w sprawach realizacji kontraktu.</w:t>
      </w:r>
    </w:p>
    <w:p w:rsidR="00CA2E9E" w:rsidRPr="00CA2E9E" w:rsidRDefault="00CA2E9E" w:rsidP="00CA2E9E">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1.4.9.</w:t>
      </w:r>
      <w:r w:rsidRPr="00CA2E9E">
        <w:rPr>
          <w:rFonts w:ascii="Times New Roman" w:eastAsia="Times New Roman" w:hAnsi="Times New Roman" w:cs="Times New Roman"/>
          <w:sz w:val="16"/>
          <w:szCs w:val="16"/>
          <w:lang w:eastAsia="pl-PL"/>
        </w:rPr>
        <w:tab/>
        <w:t>Korona drogi - jezdnia (jezdnie) z poboczami lub chodnikami, zatokami, pasami awaryjnego postoju i pasami dzielącymi jezdnie.</w:t>
      </w:r>
    </w:p>
    <w:p w:rsidR="00CA2E9E" w:rsidRPr="00CA2E9E" w:rsidRDefault="00CA2E9E" w:rsidP="00CA2E9E">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1.4.10.</w:t>
      </w:r>
      <w:r w:rsidRPr="00CA2E9E">
        <w:rPr>
          <w:rFonts w:ascii="Times New Roman" w:eastAsia="Times New Roman" w:hAnsi="Times New Roman" w:cs="Times New Roman"/>
          <w:sz w:val="16"/>
          <w:szCs w:val="16"/>
          <w:lang w:eastAsia="pl-PL"/>
        </w:rPr>
        <w:tab/>
        <w:t>Konstrukcja nawierzchni - układ warstw nawierzchni wraz ze sposobem ich połączenia.</w:t>
      </w:r>
    </w:p>
    <w:p w:rsidR="00CA2E9E" w:rsidRPr="00CA2E9E" w:rsidRDefault="00CA2E9E" w:rsidP="00CA2E9E">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1.4.11.</w:t>
      </w:r>
      <w:r w:rsidRPr="00CA2E9E">
        <w:rPr>
          <w:rFonts w:ascii="Times New Roman" w:eastAsia="Times New Roman" w:hAnsi="Times New Roman" w:cs="Times New Roman"/>
          <w:sz w:val="16"/>
          <w:szCs w:val="16"/>
          <w:lang w:eastAsia="pl-PL"/>
        </w:rPr>
        <w:tab/>
        <w:t>Korpus drogowy - nasyp lub ta część wykopu, która jest ograniczona koroną drogi i skarpami rowów.</w:t>
      </w:r>
    </w:p>
    <w:p w:rsidR="00CA2E9E" w:rsidRPr="00CA2E9E" w:rsidRDefault="00CA2E9E" w:rsidP="00CA2E9E">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1.4.12.</w:t>
      </w:r>
      <w:r w:rsidRPr="00CA2E9E">
        <w:rPr>
          <w:rFonts w:ascii="Times New Roman" w:eastAsia="Times New Roman" w:hAnsi="Times New Roman" w:cs="Times New Roman"/>
          <w:sz w:val="16"/>
          <w:szCs w:val="16"/>
          <w:lang w:eastAsia="pl-PL"/>
        </w:rPr>
        <w:tab/>
        <w:t>Koryto - element uformowany w korpusie drogowym w celu ułożenia w nim konstrukcji nawierzchni.</w:t>
      </w:r>
    </w:p>
    <w:p w:rsidR="00CA2E9E" w:rsidRPr="00CA2E9E" w:rsidRDefault="00CA2E9E" w:rsidP="00CA2E9E">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1.4.13.</w:t>
      </w:r>
      <w:r w:rsidRPr="00CA2E9E">
        <w:rPr>
          <w:rFonts w:ascii="Times New Roman" w:eastAsia="Times New Roman" w:hAnsi="Times New Roman" w:cs="Times New Roman"/>
          <w:sz w:val="16"/>
          <w:szCs w:val="16"/>
          <w:lang w:eastAsia="pl-PL"/>
        </w:rPr>
        <w:tab/>
        <w:t>Książka obmiarów - akceptowany przez Inżyniera/Kierownika projektu zeszyt z ponumerowanymi stronami, służący do wpisywania przez Wykonawcę obmiaru dokonywanych robót w formie wyliczeń, szkiców i ew. dodatkowych załączników. Wpisy w książce obmiarów podlegają potwierdzeniu przez Inżyniera/Kierownika projektu.</w:t>
      </w:r>
    </w:p>
    <w:p w:rsidR="00CA2E9E" w:rsidRPr="00CA2E9E" w:rsidRDefault="00CA2E9E" w:rsidP="00CA2E9E">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1.4.14.</w:t>
      </w:r>
      <w:r w:rsidRPr="00CA2E9E">
        <w:rPr>
          <w:rFonts w:ascii="Times New Roman" w:eastAsia="Times New Roman" w:hAnsi="Times New Roman" w:cs="Times New Roman"/>
          <w:sz w:val="16"/>
          <w:szCs w:val="16"/>
          <w:lang w:eastAsia="pl-PL"/>
        </w:rPr>
        <w:tab/>
        <w:t>Laboratorium - drogowe lub inne laboratorium badawcze, zaakceptowane przez Zamawiającego, niezbędne do przeprowadzenia wszelkich badań i prób związanych z oceną jakości materiałów oraz robót.</w:t>
      </w:r>
    </w:p>
    <w:p w:rsidR="00CA2E9E" w:rsidRPr="00CA2E9E" w:rsidRDefault="00CA2E9E" w:rsidP="00CA2E9E">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1.4.15.</w:t>
      </w:r>
      <w:r w:rsidRPr="00CA2E9E">
        <w:rPr>
          <w:rFonts w:ascii="Times New Roman" w:eastAsia="Times New Roman" w:hAnsi="Times New Roman" w:cs="Times New Roman"/>
          <w:sz w:val="16"/>
          <w:szCs w:val="16"/>
          <w:lang w:eastAsia="pl-PL"/>
        </w:rPr>
        <w:tab/>
        <w:t>Materiały - wszelkie tworzywa niezbędne do wykonania robót, zgodne z dokumentacją projektową i specyfikacjami technicznymi, zaakceptowane przez Inżyniera/ Kierownika projektu.</w:t>
      </w:r>
    </w:p>
    <w:p w:rsidR="00CA2E9E" w:rsidRPr="00CA2E9E" w:rsidRDefault="00CA2E9E" w:rsidP="00CA2E9E">
      <w:pPr>
        <w:tabs>
          <w:tab w:val="left" w:pos="624"/>
        </w:tabs>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1.4.16. Nawierzchnia - warstwa lub zespół warstw służących do przejmowania i rozkładania obciążeń od ruchu na podłoże gruntowe i zapewniających dogodne warunki dla ruchu.</w:t>
      </w:r>
    </w:p>
    <w:p w:rsidR="00CA2E9E" w:rsidRPr="00CA2E9E" w:rsidRDefault="00CA2E9E" w:rsidP="00CA2E9E">
      <w:pPr>
        <w:numPr>
          <w:ilvl w:val="0"/>
          <w:numId w:val="3"/>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Warstwa ścieralna - górna warstwa nawierzchni poddana bezpośrednio oddziaływaniu ruchu i czynników atmosferycznych.</w:t>
      </w:r>
    </w:p>
    <w:p w:rsidR="00CA2E9E" w:rsidRPr="00CA2E9E" w:rsidRDefault="00CA2E9E" w:rsidP="00CA2E9E">
      <w:pPr>
        <w:numPr>
          <w:ilvl w:val="0"/>
          <w:numId w:val="3"/>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Warstwa wiążąca - warstwa znajdująca się między warstwą ścieralną a podbudową, zapewniająca lepsze rozłożenie naprężeń w nawierzchni i przekazywanie ich na podbudowę.</w:t>
      </w:r>
    </w:p>
    <w:p w:rsidR="00CA2E9E" w:rsidRPr="00CA2E9E" w:rsidRDefault="00CA2E9E" w:rsidP="00CA2E9E">
      <w:pPr>
        <w:numPr>
          <w:ilvl w:val="0"/>
          <w:numId w:val="3"/>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Warstwa wyrównawcza - warstwa służąca do wyrównania nierówności podbudowy lub profilu istniejącej nawierzchni.</w:t>
      </w:r>
    </w:p>
    <w:p w:rsidR="00CA2E9E" w:rsidRPr="00CA2E9E" w:rsidRDefault="00CA2E9E" w:rsidP="00CA2E9E">
      <w:pPr>
        <w:numPr>
          <w:ilvl w:val="0"/>
          <w:numId w:val="3"/>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Podbudowa - dolna część nawierzchni służąca do przenoszenia obciążeń od ruchu na podłoże. Podbudowa może składać się z podbudowy zasadniczej i podbudowy pomocniczej.</w:t>
      </w:r>
    </w:p>
    <w:p w:rsidR="00CA2E9E" w:rsidRPr="00CA2E9E" w:rsidRDefault="00CA2E9E" w:rsidP="00CA2E9E">
      <w:pPr>
        <w:numPr>
          <w:ilvl w:val="0"/>
          <w:numId w:val="3"/>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Podbudowa zasadnicza - górna część podbudowy spełniająca funkcje nośne w konstrukcji nawierzchni. Może ona składać się z jednej lub dwóch warstw.</w:t>
      </w:r>
    </w:p>
    <w:p w:rsidR="00CA2E9E" w:rsidRPr="00CA2E9E" w:rsidRDefault="00CA2E9E" w:rsidP="00CA2E9E">
      <w:pPr>
        <w:numPr>
          <w:ilvl w:val="0"/>
          <w:numId w:val="3"/>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Podbudowa pomocnicza - dolna część podbudowy spełniająca, obok funkcji nośnych, funkcje zabezpieczenia nawierzchni przed działaniem wody, mrozu i przenikaniem cząstek podłoża. Może zawierać warstwę </w:t>
      </w:r>
      <w:proofErr w:type="spellStart"/>
      <w:r w:rsidRPr="00CA2E9E">
        <w:rPr>
          <w:rFonts w:ascii="Times New Roman" w:eastAsia="Times New Roman" w:hAnsi="Times New Roman" w:cs="Times New Roman"/>
          <w:sz w:val="16"/>
          <w:szCs w:val="16"/>
          <w:lang w:eastAsia="pl-PL"/>
        </w:rPr>
        <w:t>mrozoochronną</w:t>
      </w:r>
      <w:proofErr w:type="spellEnd"/>
      <w:r w:rsidRPr="00CA2E9E">
        <w:rPr>
          <w:rFonts w:ascii="Times New Roman" w:eastAsia="Times New Roman" w:hAnsi="Times New Roman" w:cs="Times New Roman"/>
          <w:sz w:val="16"/>
          <w:szCs w:val="16"/>
          <w:lang w:eastAsia="pl-PL"/>
        </w:rPr>
        <w:t>, odsączającą lub odcinającą.</w:t>
      </w:r>
    </w:p>
    <w:p w:rsidR="00CA2E9E" w:rsidRPr="00CA2E9E" w:rsidRDefault="00CA2E9E" w:rsidP="00CA2E9E">
      <w:pPr>
        <w:numPr>
          <w:ilvl w:val="0"/>
          <w:numId w:val="3"/>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Warstwa </w:t>
      </w:r>
      <w:proofErr w:type="spellStart"/>
      <w:r w:rsidRPr="00CA2E9E">
        <w:rPr>
          <w:rFonts w:ascii="Times New Roman" w:eastAsia="Times New Roman" w:hAnsi="Times New Roman" w:cs="Times New Roman"/>
          <w:sz w:val="16"/>
          <w:szCs w:val="16"/>
          <w:lang w:eastAsia="pl-PL"/>
        </w:rPr>
        <w:t>mrozoochronna</w:t>
      </w:r>
      <w:proofErr w:type="spellEnd"/>
      <w:r w:rsidRPr="00CA2E9E">
        <w:rPr>
          <w:rFonts w:ascii="Times New Roman" w:eastAsia="Times New Roman" w:hAnsi="Times New Roman" w:cs="Times New Roman"/>
          <w:sz w:val="16"/>
          <w:szCs w:val="16"/>
          <w:lang w:eastAsia="pl-PL"/>
        </w:rPr>
        <w:t xml:space="preserve"> - warstwa, której głównym zadaniem jest ochrona nawierzchni przed skutkami działania mrozu.</w:t>
      </w:r>
    </w:p>
    <w:p w:rsidR="00CA2E9E" w:rsidRPr="00CA2E9E" w:rsidRDefault="00CA2E9E" w:rsidP="00CA2E9E">
      <w:pPr>
        <w:numPr>
          <w:ilvl w:val="0"/>
          <w:numId w:val="3"/>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Warstwa odcinająca - warstwa stosowana w celu uniemożliwienia przenikania cząstek drobnych gruntu do warstwy nawierzchni leżącej powyżej.</w:t>
      </w:r>
    </w:p>
    <w:p w:rsidR="00CA2E9E" w:rsidRPr="00CA2E9E" w:rsidRDefault="00CA2E9E" w:rsidP="00CA2E9E">
      <w:pPr>
        <w:numPr>
          <w:ilvl w:val="0"/>
          <w:numId w:val="3"/>
        </w:numPr>
        <w:spacing w:after="60" w:line="240" w:lineRule="auto"/>
        <w:ind w:left="288" w:hanging="288"/>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Warstwa odsączająca - warstwa służąca do odprowadzenia wody przedostającej się do nawierzchni.</w:t>
      </w:r>
    </w:p>
    <w:p w:rsidR="00CA2E9E" w:rsidRPr="00CA2E9E" w:rsidRDefault="00CA2E9E" w:rsidP="00CA2E9E">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1.4.17.</w:t>
      </w:r>
      <w:r w:rsidRPr="00CA2E9E">
        <w:rPr>
          <w:rFonts w:ascii="Times New Roman" w:eastAsia="Times New Roman" w:hAnsi="Times New Roman" w:cs="Times New Roman"/>
          <w:sz w:val="16"/>
          <w:szCs w:val="16"/>
          <w:lang w:eastAsia="pl-PL"/>
        </w:rPr>
        <w:tab/>
        <w:t>Niweleta - wysokościowe i geometryczne rozwinięcie na płaszczyźnie pionowego przekroju w osi drogi lub obiektu mostowego.</w:t>
      </w:r>
    </w:p>
    <w:p w:rsidR="00CA2E9E" w:rsidRPr="00CA2E9E" w:rsidRDefault="00CA2E9E" w:rsidP="00CA2E9E">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1.4.18.</w:t>
      </w:r>
      <w:r w:rsidRPr="00CA2E9E">
        <w:rPr>
          <w:rFonts w:ascii="Times New Roman" w:eastAsia="Times New Roman" w:hAnsi="Times New Roman" w:cs="Times New Roman"/>
          <w:sz w:val="16"/>
          <w:szCs w:val="16"/>
          <w:lang w:eastAsia="pl-PL"/>
        </w:rPr>
        <w:tab/>
        <w:t>Objazd tymczasowy - droga specjalnie przygotowana i odpowiednio utrzymana do przeprowadzenia ruchu publicznego na okres budowy.</w:t>
      </w:r>
    </w:p>
    <w:p w:rsidR="00CA2E9E" w:rsidRPr="00CA2E9E" w:rsidRDefault="00CA2E9E" w:rsidP="00CA2E9E">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1.4.19.</w:t>
      </w:r>
      <w:r w:rsidRPr="00CA2E9E">
        <w:rPr>
          <w:rFonts w:ascii="Times New Roman" w:eastAsia="Times New Roman" w:hAnsi="Times New Roman" w:cs="Times New Roman"/>
          <w:sz w:val="16"/>
          <w:szCs w:val="16"/>
          <w:lang w:eastAsia="pl-PL"/>
        </w:rPr>
        <w:tab/>
        <w:t>Odpowiednia (bliska) zgodność - zgodność wykonywanych robót z dopuszczonymi tolerancjami, a jeśli przedział tolerancji nie został określony - z przeciętnymi tolerancjami, przyjmowanymi zwyczajowo dla danego rodzaju robót budowlanych.</w:t>
      </w:r>
    </w:p>
    <w:p w:rsidR="00CA2E9E" w:rsidRPr="00CA2E9E" w:rsidRDefault="00CA2E9E" w:rsidP="00CA2E9E">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1.4.20.</w:t>
      </w:r>
      <w:r w:rsidRPr="00CA2E9E">
        <w:rPr>
          <w:rFonts w:ascii="Times New Roman" w:eastAsia="Times New Roman" w:hAnsi="Times New Roman" w:cs="Times New Roman"/>
          <w:sz w:val="16"/>
          <w:szCs w:val="16"/>
          <w:lang w:eastAsia="pl-PL"/>
        </w:rPr>
        <w:tab/>
        <w:t>Pas drogowy - wydzielony liniami granicznymi pas terenu przeznaczony do umieszczania w nim drogi i związanych z nią urządzeń oraz drzew i krzewów. Pas drogowy może również obejmować teren przewidziany do rozbudowy drogi i budowy urządzeń chroniących ludzi i środowisko przed uciążliwościami powodowanymi przez ruch na drodze.</w:t>
      </w:r>
    </w:p>
    <w:p w:rsidR="00CA2E9E" w:rsidRPr="00CA2E9E" w:rsidRDefault="00CA2E9E" w:rsidP="00CA2E9E">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1.4.21.</w:t>
      </w:r>
      <w:r w:rsidRPr="00CA2E9E">
        <w:rPr>
          <w:rFonts w:ascii="Times New Roman" w:eastAsia="Times New Roman" w:hAnsi="Times New Roman" w:cs="Times New Roman"/>
          <w:sz w:val="16"/>
          <w:szCs w:val="16"/>
          <w:lang w:eastAsia="pl-PL"/>
        </w:rPr>
        <w:tab/>
        <w:t>Pobocze - część korony drogi przeznaczona do chwilowego postoju pojazdów, umieszczenia urządzeń organizacji i bezpieczeństwa ruchu oraz do ruchu pieszych, służąca jednocześnie do bocznego oparcia konstrukcji nawierzchni.</w:t>
      </w:r>
    </w:p>
    <w:p w:rsidR="00CA2E9E" w:rsidRPr="00CA2E9E" w:rsidRDefault="00CA2E9E" w:rsidP="00CA2E9E">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1.4.22.</w:t>
      </w:r>
      <w:r w:rsidRPr="00CA2E9E">
        <w:rPr>
          <w:rFonts w:ascii="Times New Roman" w:eastAsia="Times New Roman" w:hAnsi="Times New Roman" w:cs="Times New Roman"/>
          <w:sz w:val="16"/>
          <w:szCs w:val="16"/>
          <w:lang w:eastAsia="pl-PL"/>
        </w:rPr>
        <w:tab/>
        <w:t>Podłoże nawierzchni - grunt rodzimy lub nasypowy, leżący pod nawierzchnią do głębokości przemarzania.</w:t>
      </w:r>
    </w:p>
    <w:p w:rsidR="00CA2E9E" w:rsidRPr="00CA2E9E" w:rsidRDefault="00CA2E9E" w:rsidP="00CA2E9E">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1.4.23.</w:t>
      </w:r>
      <w:r w:rsidRPr="00CA2E9E">
        <w:rPr>
          <w:rFonts w:ascii="Times New Roman" w:eastAsia="Times New Roman" w:hAnsi="Times New Roman" w:cs="Times New Roman"/>
          <w:sz w:val="16"/>
          <w:szCs w:val="16"/>
          <w:lang w:eastAsia="pl-PL"/>
        </w:rPr>
        <w:tab/>
        <w:t>Podłoże ulepszone nawierzchni - górna warstwa podłoża, leżąca bezpośrednio pod nawierzchnią, ulepszona w celu umożliwienia przejęcia ruchu budowlanego i właściwego wykonania nawierzchni.</w:t>
      </w:r>
    </w:p>
    <w:p w:rsidR="00CA2E9E" w:rsidRPr="00CA2E9E" w:rsidRDefault="00CA2E9E" w:rsidP="00CA2E9E">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1.4.24.</w:t>
      </w:r>
      <w:r w:rsidRPr="00CA2E9E">
        <w:rPr>
          <w:rFonts w:ascii="Times New Roman" w:eastAsia="Times New Roman" w:hAnsi="Times New Roman" w:cs="Times New Roman"/>
          <w:sz w:val="16"/>
          <w:szCs w:val="16"/>
          <w:lang w:eastAsia="pl-PL"/>
        </w:rPr>
        <w:tab/>
        <w:t>Polecenie Inżyniera/Kierownika projektu - wszelkie polecenia przekazane Wykonawcy przez Inżyniera/Kierownika projektu, w formie pisemnej, dotyczące sposobu realizacji robót lub innych spraw związanych z prowadzeniem budowy.</w:t>
      </w:r>
    </w:p>
    <w:p w:rsidR="00CA2E9E" w:rsidRPr="00CA2E9E" w:rsidRDefault="00CA2E9E" w:rsidP="00CA2E9E">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lastRenderedPageBreak/>
        <w:t>1.4.25.</w:t>
      </w:r>
      <w:r w:rsidRPr="00CA2E9E">
        <w:rPr>
          <w:rFonts w:ascii="Times New Roman" w:eastAsia="Times New Roman" w:hAnsi="Times New Roman" w:cs="Times New Roman"/>
          <w:sz w:val="16"/>
          <w:szCs w:val="16"/>
          <w:lang w:eastAsia="pl-PL"/>
        </w:rPr>
        <w:tab/>
        <w:t>Projektant - uprawniona osoba prawna lub fizyczna będąca autorem dokumentacji projektowej.</w:t>
      </w:r>
    </w:p>
    <w:p w:rsidR="00CA2E9E" w:rsidRPr="00CA2E9E" w:rsidRDefault="00CA2E9E" w:rsidP="00CA2E9E">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1.4.26.</w:t>
      </w:r>
      <w:r w:rsidRPr="00CA2E9E">
        <w:rPr>
          <w:rFonts w:ascii="Times New Roman" w:eastAsia="Times New Roman" w:hAnsi="Times New Roman" w:cs="Times New Roman"/>
          <w:sz w:val="16"/>
          <w:szCs w:val="16"/>
          <w:lang w:eastAsia="pl-PL"/>
        </w:rPr>
        <w:tab/>
        <w:t>Przedsięwzięcie budowlane - kompleksowa realizacja nowego połączenia drogowego lub całkowita modernizacja/przebudowa (zmiana parametrów geometrycznych trasy w planie i przekroju podłużnym) istniejącego połączenia.</w:t>
      </w:r>
    </w:p>
    <w:p w:rsidR="00CA2E9E" w:rsidRPr="00CA2E9E" w:rsidRDefault="00CA2E9E" w:rsidP="00CA2E9E">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1.4.27.</w:t>
      </w:r>
      <w:r w:rsidRPr="00CA2E9E">
        <w:rPr>
          <w:rFonts w:ascii="Times New Roman" w:eastAsia="Times New Roman" w:hAnsi="Times New Roman" w:cs="Times New Roman"/>
          <w:sz w:val="16"/>
          <w:szCs w:val="16"/>
          <w:lang w:eastAsia="pl-PL"/>
        </w:rPr>
        <w:tab/>
        <w:t>Przepust – budowla o przekroju poprzecznym zamkniętym, przeznaczona do przeprowadzenia cieku, szlaku wędrówek zwierząt dziko żyjących lub urządzeń technicznych przez korpus drogowy.</w:t>
      </w:r>
    </w:p>
    <w:p w:rsidR="00CA2E9E" w:rsidRPr="00CA2E9E" w:rsidRDefault="00CA2E9E" w:rsidP="00CA2E9E">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1.4.28.</w:t>
      </w:r>
      <w:r w:rsidRPr="00CA2E9E">
        <w:rPr>
          <w:rFonts w:ascii="Times New Roman" w:eastAsia="Times New Roman" w:hAnsi="Times New Roman" w:cs="Times New Roman"/>
          <w:sz w:val="16"/>
          <w:szCs w:val="16"/>
          <w:lang w:eastAsia="pl-PL"/>
        </w:rPr>
        <w:tab/>
        <w:t>Przeszkoda naturalna - element środowiska naturalnego, stanowiący utrudnienie w realizacji zadania budowlanego, na przykład dolina, bagno, rzeka, szlak wędrówek dzikich zwierząt itp.</w:t>
      </w:r>
    </w:p>
    <w:p w:rsidR="00CA2E9E" w:rsidRPr="00CA2E9E" w:rsidRDefault="00CA2E9E" w:rsidP="00CA2E9E">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1.4.28.</w:t>
      </w:r>
      <w:r w:rsidRPr="00CA2E9E">
        <w:rPr>
          <w:rFonts w:ascii="Times New Roman" w:eastAsia="Times New Roman" w:hAnsi="Times New Roman" w:cs="Times New Roman"/>
          <w:sz w:val="16"/>
          <w:szCs w:val="16"/>
          <w:lang w:eastAsia="pl-PL"/>
        </w:rPr>
        <w:tab/>
        <w:t>Przeszkoda sztuczna - dzieło ludzkie, stanowiące utrudnienie w realizacji zadania budowlanego, na przykład droga, kolej, rurociąg, kanał, ciąg pieszy lub rowerowy itp.</w:t>
      </w:r>
    </w:p>
    <w:p w:rsidR="00CA2E9E" w:rsidRPr="00CA2E9E" w:rsidRDefault="00CA2E9E" w:rsidP="00CA2E9E">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1.4.29.</w:t>
      </w:r>
      <w:r w:rsidRPr="00CA2E9E">
        <w:rPr>
          <w:rFonts w:ascii="Times New Roman" w:eastAsia="Times New Roman" w:hAnsi="Times New Roman" w:cs="Times New Roman"/>
          <w:sz w:val="16"/>
          <w:szCs w:val="16"/>
          <w:lang w:eastAsia="pl-PL"/>
        </w:rPr>
        <w:tab/>
        <w:t>Przetargowa dokumentacja projektowa - część dokumentacji projektowej, która wskazuje lokalizację, charakterystykę i wymiary obiektu będącego przedmiotem robót.</w:t>
      </w:r>
    </w:p>
    <w:p w:rsidR="00CA2E9E" w:rsidRPr="00CA2E9E" w:rsidRDefault="00CA2E9E" w:rsidP="00CA2E9E">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1.4.30.</w:t>
      </w:r>
      <w:r w:rsidRPr="00CA2E9E">
        <w:rPr>
          <w:rFonts w:ascii="Times New Roman" w:eastAsia="Times New Roman" w:hAnsi="Times New Roman" w:cs="Times New Roman"/>
          <w:sz w:val="16"/>
          <w:szCs w:val="16"/>
          <w:lang w:eastAsia="pl-PL"/>
        </w:rPr>
        <w:tab/>
        <w:t>Rekultywacja - roboty mające na celu uporządkowanie i przywrócenie pierwotnych funkcji terenom naruszonym w czasie realizacji zadania budowlanego.</w:t>
      </w:r>
    </w:p>
    <w:p w:rsidR="00CA2E9E" w:rsidRPr="00CA2E9E" w:rsidRDefault="00CA2E9E" w:rsidP="00CA2E9E">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1.4.31.</w:t>
      </w:r>
      <w:r w:rsidRPr="00CA2E9E">
        <w:rPr>
          <w:rFonts w:ascii="Times New Roman" w:eastAsia="Times New Roman" w:hAnsi="Times New Roman" w:cs="Times New Roman"/>
          <w:sz w:val="16"/>
          <w:szCs w:val="16"/>
          <w:lang w:eastAsia="pl-PL"/>
        </w:rPr>
        <w:tab/>
        <w:t>Szerokość użytkowa obiektu - szerokość jezdni (nawierzchni) przeznaczona dla poszczególnych rodzajów ruchu oraz szerokość chodników mierzona w świetle poręczy mostowych z wyłączeniem konstrukcji przy jezdni dołem oddzielającej ruch kołowy od ruchu pieszego.</w:t>
      </w:r>
    </w:p>
    <w:p w:rsidR="00CA2E9E" w:rsidRPr="00CA2E9E" w:rsidRDefault="00CA2E9E" w:rsidP="00CA2E9E">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1.4.32.</w:t>
      </w:r>
      <w:r w:rsidRPr="00CA2E9E">
        <w:rPr>
          <w:rFonts w:ascii="Times New Roman" w:eastAsia="Times New Roman" w:hAnsi="Times New Roman" w:cs="Times New Roman"/>
          <w:sz w:val="16"/>
          <w:szCs w:val="16"/>
          <w:lang w:eastAsia="pl-PL"/>
        </w:rPr>
        <w:tab/>
        <w:t>Ślepy kosztorys - wykaz robót z podaniem ich ilości (przedmiarem) w kolejności technologicznej ich wykonania.</w:t>
      </w:r>
    </w:p>
    <w:p w:rsidR="00CA2E9E" w:rsidRPr="00CA2E9E" w:rsidRDefault="00CA2E9E" w:rsidP="00CA2E9E">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1.4.33</w:t>
      </w:r>
      <w:r w:rsidRPr="00CA2E9E">
        <w:rPr>
          <w:rFonts w:ascii="Times New Roman" w:eastAsia="Times New Roman" w:hAnsi="Times New Roman" w:cs="Times New Roman"/>
          <w:sz w:val="16"/>
          <w:szCs w:val="16"/>
          <w:lang w:eastAsia="pl-PL"/>
        </w:rPr>
        <w:tab/>
        <w:t>Teren budowy - teren udostępniony przez Zamawiającego dla wykonania na nim robót oraz inne miejsca wymienione w kontrakcie jako tworzące część terenu budowy.</w:t>
      </w:r>
    </w:p>
    <w:p w:rsidR="00CA2E9E" w:rsidRPr="00CA2E9E" w:rsidRDefault="00CA2E9E" w:rsidP="00CA2E9E">
      <w:pPr>
        <w:tabs>
          <w:tab w:val="left" w:pos="624"/>
        </w:tabs>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1.4.34.</w:t>
      </w:r>
      <w:r w:rsidRPr="00CA2E9E">
        <w:rPr>
          <w:rFonts w:ascii="Times New Roman" w:eastAsia="Times New Roman" w:hAnsi="Times New Roman" w:cs="Times New Roman"/>
          <w:sz w:val="16"/>
          <w:szCs w:val="16"/>
          <w:lang w:eastAsia="pl-PL"/>
        </w:rPr>
        <w:tab/>
        <w:t>Zadanie budowlane - część przedsięwzięcia budowlanego, stanowiąca odrębną całość konstrukcyjną lub technologiczną, zdolną do samodzielnego pełnienia funkcji techniczno-użytkowych. Zadanie może polegać na wykonywaniu robót związanych z budową, modernizacją/ przebudową, utrzymaniem oraz ochroną budowli drogowej lub jej elementu.</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1.5. Ogólne wymagania dotyczące robót</w:t>
      </w:r>
    </w:p>
    <w:p w:rsidR="00CA2E9E" w:rsidRPr="00CA2E9E" w:rsidRDefault="00CA2E9E" w:rsidP="00CA2E9E">
      <w:pPr>
        <w:spacing w:after="6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Wykonawca jest odpowiedzialny za jakość wykonanych robót, bezpieczeństwo wszelkich czynności na terenie budowy, metody użyte przy budowie oraz za ich zgodność z dokumentacją projektową, SST i poleceniami Inżyniera/Kierownika projektu.</w:t>
      </w:r>
    </w:p>
    <w:p w:rsidR="00CA2E9E" w:rsidRPr="00CA2E9E" w:rsidRDefault="00CA2E9E" w:rsidP="00CA2E9E">
      <w:pPr>
        <w:keepNext/>
        <w:spacing w:after="0" w:line="240" w:lineRule="auto"/>
        <w:jc w:val="both"/>
        <w:outlineLvl w:val="2"/>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1.5.1. Przekazanie terenu budowy</w:t>
      </w:r>
    </w:p>
    <w:p w:rsidR="00CA2E9E" w:rsidRPr="00CA2E9E" w:rsidRDefault="00CA2E9E" w:rsidP="00CA2E9E">
      <w:pPr>
        <w:spacing w:before="60"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Zamawiający w terminie określonym w dokumentach kontraktowych przekaże Wykonawcy teren budowy wraz ze wszystkimi wymaganymi uzgodnieniami prawnymi i administracyjnymi, lokalizację i współrzędne punktów głównych trasy oraz reperów, dziennik budowy oraz dwa egzemplarze dokumentacji projektowej i dwa komplety SST.</w:t>
      </w:r>
    </w:p>
    <w:p w:rsidR="00CA2E9E" w:rsidRPr="00CA2E9E" w:rsidRDefault="00CA2E9E" w:rsidP="00CA2E9E">
      <w:pPr>
        <w:spacing w:after="6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Na Wykonawcy spoczywa odpowiedzialność za ochronę przekazanych mu punktów pomiarowych do chwili odbioru ostatecznego robót. Uszkodzone lub zniszczone znaki geodezyjne Wykonawca odtworzy i utrwali na własny koszt.</w:t>
      </w:r>
    </w:p>
    <w:p w:rsidR="00CA2E9E" w:rsidRPr="00CA2E9E" w:rsidRDefault="00CA2E9E" w:rsidP="00CA2E9E">
      <w:pPr>
        <w:keepNext/>
        <w:spacing w:after="0" w:line="240" w:lineRule="auto"/>
        <w:jc w:val="both"/>
        <w:outlineLvl w:val="2"/>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1.5.2. Dokumentacja projektowa</w:t>
      </w:r>
    </w:p>
    <w:p w:rsidR="00CA2E9E" w:rsidRPr="00CA2E9E" w:rsidRDefault="00CA2E9E" w:rsidP="00CA2E9E">
      <w:pPr>
        <w:spacing w:before="60"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Dokumentacja projektowa będzie zawierać rysunki, obliczenia i dokumenty, zgodne z wykazem podanym w szczegółowych warunkach umowy, uwzględniającym podział na dokumentację projektową:</w:t>
      </w:r>
    </w:p>
    <w:p w:rsidR="00CA2E9E" w:rsidRPr="00CA2E9E" w:rsidRDefault="00CA2E9E" w:rsidP="00CA2E9E">
      <w:pPr>
        <w:numPr>
          <w:ilvl w:val="0"/>
          <w:numId w:val="4"/>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Zamawiającego; wykaz pozycji, które stanowią przetargową dokumentację projektową oraz projektową dokumentację wykonawczą (techniczną) i zostaną przekazane Wykonawcy,</w:t>
      </w:r>
    </w:p>
    <w:p w:rsidR="00CA2E9E" w:rsidRPr="00CA2E9E" w:rsidRDefault="00CA2E9E" w:rsidP="00CA2E9E">
      <w:pPr>
        <w:numPr>
          <w:ilvl w:val="0"/>
          <w:numId w:val="4"/>
        </w:numPr>
        <w:spacing w:after="60" w:line="240" w:lineRule="auto"/>
        <w:ind w:left="288" w:hanging="288"/>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Wykonawcy; wykaz zawierający spis dokumentacji projektowej, którą Wykonawca opracuje w ramach ceny kontraktowej.</w:t>
      </w:r>
    </w:p>
    <w:p w:rsidR="00CA2E9E" w:rsidRPr="00CA2E9E" w:rsidRDefault="00CA2E9E" w:rsidP="00CA2E9E">
      <w:pPr>
        <w:keepNext/>
        <w:spacing w:after="0" w:line="240" w:lineRule="auto"/>
        <w:jc w:val="both"/>
        <w:outlineLvl w:val="2"/>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1.5.3. Zgodność robót z dokumentacją projektową i SST</w:t>
      </w:r>
    </w:p>
    <w:p w:rsidR="00CA2E9E" w:rsidRPr="00CA2E9E" w:rsidRDefault="00CA2E9E" w:rsidP="00CA2E9E">
      <w:pPr>
        <w:spacing w:before="60"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Dokumentacja projektowa, SST i wszystkie dodatkowe dokumenty przekazane Wykonawcy przez Inżyniera/Kierownika projektu stanowią część umowy, a wymagania określone w choćby jednym z nich są obowiązujące dla Wykonawcy tak jakby zawarte były w całej dokumentacji.</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 przypadku rozbieżności w ustaleniach poszczególnych dokumentów obowiązuje kolejność ich ważności wymieniona w „Kontraktowych warunkach ogólnych” („Ogólnych warunkach umowy”).</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Wykonawca nie może wykorzystywać błędów lub opuszczeń w dokumentach kontraktowych, a o ich wykryciu winien natychmiast powiadomić Inżyniera/Kierownika projektu, który podejmie decyzję o wprowadzeniu odpowiednich zmian i poprawek.</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 przypadku rozbieżności, wymiary podane na piśmie są ważniejsze od wymiarów określonych na podstawie odczytu ze skali rysunku.</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Wszystkie wykonane roboty i dostarczone materiały będą zgodne z dokumentacją projektową i SST.</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Dane określone w dokumentacji projektowej i w SST będą uważane za wartości docelowe, od których dopuszczalne są odchylenia w ramach określonego przedziału tolerancji. Cechy materiałów i elementów budowli muszą wykazywać zgodność z określonymi wymaganiami, a rozrzuty tych cech nie mogą przekraczać dopuszczalnego przedziału tolerancji.</w:t>
      </w:r>
    </w:p>
    <w:p w:rsidR="00CA2E9E" w:rsidRPr="00CA2E9E" w:rsidRDefault="00CA2E9E" w:rsidP="00CA2E9E">
      <w:pPr>
        <w:spacing w:after="6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 przypadku, gdy materiały lub roboty nie będą w pełni zgodne z dokumentacją projektową lub materiały zostaną zastąpione innymi, a elementy budowli rozebrane i wykonane ponownie na koszt Wykonawcy.</w:t>
      </w:r>
    </w:p>
    <w:p w:rsidR="00CA2E9E" w:rsidRPr="00CA2E9E" w:rsidRDefault="00CA2E9E" w:rsidP="00CA2E9E">
      <w:pPr>
        <w:keepNext/>
        <w:spacing w:after="0" w:line="240" w:lineRule="auto"/>
        <w:jc w:val="both"/>
        <w:outlineLvl w:val="2"/>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1.5.4. Zabezpieczenie terenu budowy</w:t>
      </w:r>
    </w:p>
    <w:p w:rsidR="00CA2E9E" w:rsidRPr="00CA2E9E" w:rsidRDefault="00CA2E9E" w:rsidP="00CA2E9E">
      <w:pPr>
        <w:keepNext/>
        <w:numPr>
          <w:ilvl w:val="0"/>
          <w:numId w:val="5"/>
        </w:numPr>
        <w:spacing w:before="60" w:after="60" w:line="240" w:lineRule="auto"/>
        <w:ind w:left="288" w:hanging="288"/>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Roboty modernizacyjne („pod   ruchem”)</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Wykonawca jest zobowiązany do utrzymania ruchu publicznego oraz utrzymania istniejących obiektów (jezdnie, ścieżki rowerowe, ciągi piesze, znaki drogowe, bariery ochronne, urządzenia odwodnienia itp.) na terenie budowy, w okresie trwania realizacji kontraktu, aż do zakończenia i odbioru ostatecznego robót.</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Przed przystąpieniem do robót Wykonawca przedstawi Inżynierowi/Kierownikowi projektu do zatwierdzenia, uzgodniony z odpowiednim zarządem drogi i organem zarządzającym ruchem, projekt organizacji ruchu i zabezpieczenia robót w okresie trwania budowy. W zależności od potrzeb i postępu robót projekt organizacji ruchu powinien być na bieżąco aktualizowany przez Wykonawcę. Każda zmiana, w stosunku do zatwierdzonego projektu organizacji ruchu, wymaga każdorazowo ponownego zatwierdzenia projektu.</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 czasie wykonywania robót Wykonawca dostarczy, zainstaluje i będzie obsługiwał wszystkie tymczasowe urządzenia zabezpieczające takie jak: zapory, światła ostrzegawcze, sygnały, itp., zapewniając w ten sposób bezpieczeństwo pojazdów i pieszych.</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Wykonawca zapewni stałe warunki widoczności w dzień i w nocy tych zapór i znaków, dla których jest to nieodzowne ze względów bezpieczeństwa.</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Wszystkie znaki, zapory i inne urządzenia zabezpieczające będą akceptowane przez Inżyniera/Kierownika projektu.</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Fakt przystąpienia do robót Wykonawca obwieści publicznie przed ich rozpoczęciem w sposób uzgodniony z Inżynierem/Kierownikiem projektu oraz przez umieszczenie, w miejscach i ilościach określonych przez Inżyniera/Kierownika projektu, tablic informacyjnych, których treść będzie zatwierdzona przez Inżyniera/Kierownika projektu. Tablice informacyjne będą utrzymywane przez Wykonawcę w dobrym stanie przez cały okres realizacji robót.</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Koszt zabezpieczenia terenu budowy nie podlega odrębnej zapłacie i przyjmuje się, że jest włączony w cenę kontraktową.</w:t>
      </w:r>
    </w:p>
    <w:p w:rsidR="00CA2E9E" w:rsidRPr="00CA2E9E" w:rsidRDefault="00CA2E9E" w:rsidP="00CA2E9E">
      <w:pPr>
        <w:numPr>
          <w:ilvl w:val="0"/>
          <w:numId w:val="6"/>
        </w:numPr>
        <w:spacing w:before="60" w:after="60" w:line="240" w:lineRule="auto"/>
        <w:ind w:left="288" w:hanging="288"/>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Roboty o charakterze inwestycyjnym</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Wykonawca jest zobowiązany do zabezpieczenia terenu budowy w okresie trwania realizacji kontraktu aż do zakończenia i odbioru ostatecznego robót.</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lastRenderedPageBreak/>
        <w:t>Wykonawca dostarczy, zainstaluje i będzie utrzymywać tymczasowe urządzenia zabezpieczające, w tym: ogrodzenia, poręcze, oświetlenie, sygnały i znaki ostrzegawcze oraz  wszelkie inne środki niezbędne do ochrony robót, wygody społeczności i innych.</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 miejscach przylegających do dróg otwartych dla ruchu, Wykonawca ogrodzi lub wyraźnie oznakuje teren budowy, w sposób uzgodniony z Inżynierem/Kierownikiem projektu.</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Wjazdy i wyjazdy z terenu budowy przeznaczone dla pojazdów i maszyn pracujących przy realizacji robót, Wykonawca odpowiednio oznakuje w sposób uzgodniony z Inżynierem/Kierownikiem projektu.</w:t>
      </w:r>
      <w:r w:rsidRPr="00CA2E9E">
        <w:rPr>
          <w:rFonts w:ascii="Times New Roman" w:eastAsia="Times New Roman" w:hAnsi="Times New Roman" w:cs="Times New Roman"/>
          <w:sz w:val="16"/>
          <w:szCs w:val="16"/>
          <w:lang w:eastAsia="pl-PL"/>
        </w:rPr>
        <w:tab/>
        <w:t>Fakt przystąpienia do robót Wykonawca obwieści publicznie przed ich rozpoczęciem w sposób uzgodniony z Inżynierem/Kierownikiem projektu oraz przez umieszczenie, w miejscach i ilościach określonych przez Inżyniera/Kierownika projektu, tablic informacyjnych, których treść będzie zatwierdzona przez Inżyniera/Kierownika projektu. Tablice informacyjne będą utrzymywane przez Wykonawcę w dobrym stanie przez cały okres realizacji robót.</w:t>
      </w:r>
    </w:p>
    <w:p w:rsidR="00CA2E9E" w:rsidRPr="00CA2E9E" w:rsidRDefault="00CA2E9E" w:rsidP="00CA2E9E">
      <w:pPr>
        <w:spacing w:after="6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Koszt zabezpieczenia terenu budowy nie podlega odrębnej zapłacie i przyjmuje się, że jest włączony w cenę kontraktową.</w:t>
      </w:r>
    </w:p>
    <w:p w:rsidR="00CA2E9E" w:rsidRPr="00CA2E9E" w:rsidRDefault="00CA2E9E" w:rsidP="00CA2E9E">
      <w:pPr>
        <w:keepNext/>
        <w:spacing w:after="0" w:line="240" w:lineRule="auto"/>
        <w:jc w:val="both"/>
        <w:outlineLvl w:val="2"/>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1.5.5. Ochrona środowiska w czasie wykonywania robót</w:t>
      </w:r>
    </w:p>
    <w:p w:rsidR="00CA2E9E" w:rsidRPr="00CA2E9E" w:rsidRDefault="00CA2E9E" w:rsidP="00CA2E9E">
      <w:pPr>
        <w:spacing w:before="60"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Wykonawca ma obowiązek znać i stosować w czasie prowadzenia robót wszelkie przepisy dotyczące ochrony środowiska naturalnego.</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 okresie trwania budowy i wykańczania robót Wykonawca będzie:</w:t>
      </w:r>
    </w:p>
    <w:p w:rsidR="00CA2E9E" w:rsidRPr="00CA2E9E" w:rsidRDefault="00CA2E9E" w:rsidP="00CA2E9E">
      <w:pPr>
        <w:numPr>
          <w:ilvl w:val="0"/>
          <w:numId w:val="7"/>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utrzymywać teren budowy i wykopy w stanie bez wody stojącej,</w:t>
      </w:r>
    </w:p>
    <w:p w:rsidR="00CA2E9E" w:rsidRPr="00CA2E9E" w:rsidRDefault="00CA2E9E" w:rsidP="00CA2E9E">
      <w:pPr>
        <w:numPr>
          <w:ilvl w:val="0"/>
          <w:numId w:val="7"/>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podejmować wszelkie uzasadnione kroki mające na celu stosowanie się do przepisów i norm dotyczących ochrony środowiska na terenie i wokół terenu budowy oraz będzie unikać uszkodzeń lub uciążliwości dla osób lub dóbr publicznych i innych, a wynikających z nadmiernego hałasu, wibracji, zanieczyszczenia lub innych przyczyn powstałych w następstwie jego sposobu działania. </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Stosując się do tych wymagań będzie miał szczególny wzgląd na:</w:t>
      </w:r>
    </w:p>
    <w:p w:rsidR="00CA2E9E" w:rsidRPr="00CA2E9E" w:rsidRDefault="00CA2E9E" w:rsidP="00CA2E9E">
      <w:pPr>
        <w:numPr>
          <w:ilvl w:val="0"/>
          <w:numId w:val="8"/>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lokalizację baz, warsztatów, magazynów, składowisk, ukopów i dróg dojazdowych,</w:t>
      </w:r>
    </w:p>
    <w:p w:rsidR="00CA2E9E" w:rsidRPr="00CA2E9E" w:rsidRDefault="00CA2E9E" w:rsidP="00CA2E9E">
      <w:pPr>
        <w:numPr>
          <w:ilvl w:val="0"/>
          <w:numId w:val="8"/>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środki ostrożności i zabezpieczenia przed:</w:t>
      </w:r>
    </w:p>
    <w:p w:rsidR="00CA2E9E" w:rsidRPr="00CA2E9E" w:rsidRDefault="00CA2E9E" w:rsidP="00CA2E9E">
      <w:pPr>
        <w:numPr>
          <w:ilvl w:val="0"/>
          <w:numId w:val="9"/>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zanieczyszczeniem zbiorników i cieków wodnych pyłami lub substancjami toksycznymi,</w:t>
      </w:r>
    </w:p>
    <w:p w:rsidR="00CA2E9E" w:rsidRPr="00CA2E9E" w:rsidRDefault="00CA2E9E" w:rsidP="00CA2E9E">
      <w:pPr>
        <w:numPr>
          <w:ilvl w:val="0"/>
          <w:numId w:val="9"/>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zanieczyszczeniem powietrza pyłami i gazami,</w:t>
      </w:r>
    </w:p>
    <w:p w:rsidR="00CA2E9E" w:rsidRPr="00CA2E9E" w:rsidRDefault="00CA2E9E" w:rsidP="00CA2E9E">
      <w:pPr>
        <w:numPr>
          <w:ilvl w:val="0"/>
          <w:numId w:val="9"/>
        </w:numPr>
        <w:spacing w:after="60" w:line="240" w:lineRule="auto"/>
        <w:ind w:left="568" w:hanging="284"/>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możliwością powstania pożaru.</w:t>
      </w:r>
    </w:p>
    <w:p w:rsidR="00CA2E9E" w:rsidRPr="00CA2E9E" w:rsidRDefault="00CA2E9E" w:rsidP="00CA2E9E">
      <w:pPr>
        <w:keepNext/>
        <w:spacing w:after="0" w:line="240" w:lineRule="auto"/>
        <w:jc w:val="both"/>
        <w:outlineLvl w:val="2"/>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1.5.6. Ochrona przeciwpożarowa</w:t>
      </w:r>
    </w:p>
    <w:p w:rsidR="00CA2E9E" w:rsidRPr="00CA2E9E" w:rsidRDefault="00CA2E9E" w:rsidP="00CA2E9E">
      <w:pPr>
        <w:spacing w:before="60"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Wykonawca będzie przestrzegać przepisy ochrony przeciwpożarowej.</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Wykonawca będzie utrzymywać, wymagany na podstawie odpowiednich przepisów sprawny sprzęt przeciwpożarowy, na terenie baz produkcyjnych, w pomieszczeniach biurowych, mieszkalnych, magazynach oraz w maszynach i pojazdach.</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Materiały łatwopalne będą składowane w sposób zgodny z odpowiednimi przepisami i zabezpieczone przed dostępem osób trzecich.</w:t>
      </w:r>
    </w:p>
    <w:p w:rsidR="00CA2E9E" w:rsidRPr="00CA2E9E" w:rsidRDefault="00CA2E9E" w:rsidP="00CA2E9E">
      <w:pPr>
        <w:spacing w:after="6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Wykonawca będzie odpowiedzialny za wszelkie straty spowodowane pożarem wywołanym jako rezultat realizacji robót albo przez personel Wykonawcy.</w:t>
      </w:r>
    </w:p>
    <w:p w:rsidR="00CA2E9E" w:rsidRPr="00CA2E9E" w:rsidRDefault="00CA2E9E" w:rsidP="00CA2E9E">
      <w:pPr>
        <w:keepNext/>
        <w:spacing w:after="0" w:line="240" w:lineRule="auto"/>
        <w:jc w:val="both"/>
        <w:outlineLvl w:val="2"/>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1.5.7. Materiały szkodliwe dla otoczenia</w:t>
      </w:r>
    </w:p>
    <w:p w:rsidR="00CA2E9E" w:rsidRPr="00CA2E9E" w:rsidRDefault="00CA2E9E" w:rsidP="00CA2E9E">
      <w:pPr>
        <w:spacing w:before="60"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Materiały, które w sposób trwały są szkodliwe dla otoczenia, nie będą dopuszczone do użycia.</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Nie dopuszcza się użycia materiałów wywołujących szkodliwe promieniowanie o stężeniu większym od dopuszczalnego, określonego odpowiednimi przepisami.</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Wszelkie materiały odpadowe użyte do robót będą miały aprobatę techniczną wydaną przez uprawnioną jednostkę, jednoznacznie określającą brak szkodliwego oddziaływania tych materiałów na środowisko.</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Materiały, które są szkodliwe dla otoczenia tylko w czasie robót, a po zakończeniu robót ich szkodliwość zanika (np. materiały pylaste) mogą być użyte pod warunkiem przestrzegania wymagań technologicznych wbudowania. Jeżeli wymagają tego odpowiednie przepisy Wykonawca powinien otrzymać zgodę na użycie tych materiałów od właściwych organów administracji państwowej.</w:t>
      </w:r>
    </w:p>
    <w:p w:rsidR="00CA2E9E" w:rsidRPr="00CA2E9E" w:rsidRDefault="00CA2E9E" w:rsidP="00CA2E9E">
      <w:pPr>
        <w:spacing w:after="6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Jeżeli Wykonawca użył materiałów szkodliwych dla otoczenia zgodnie ze specyfikacjami, a ich użycie spowodowało jakiekolwiek zagrożenie środowiska, to konsekwencje tego poniesie Zamawiający.</w:t>
      </w:r>
    </w:p>
    <w:p w:rsidR="00CA2E9E" w:rsidRPr="00CA2E9E" w:rsidRDefault="00CA2E9E" w:rsidP="00CA2E9E">
      <w:pPr>
        <w:keepNext/>
        <w:spacing w:after="0" w:line="240" w:lineRule="auto"/>
        <w:jc w:val="both"/>
        <w:outlineLvl w:val="2"/>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1.5.8. Ochrona własności publicznej i prywatnej</w:t>
      </w:r>
    </w:p>
    <w:p w:rsidR="00CA2E9E" w:rsidRPr="00CA2E9E" w:rsidRDefault="00CA2E9E" w:rsidP="00CA2E9E">
      <w:pPr>
        <w:spacing w:before="60"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Wykonawca odpowiada za ochronę instalacji na powierzchni ziemi i za urządzenia podziemne, takie jak rurociągi, kable itp. oraz uzyska od odpowiednich władz będących właścicielami tych urządzeń potwierdzenie informacji dostarczonych mu przez Zamawiającego w ramach planu ich lokalizacji. Wykonawca zapewni właściwe oznaczenie i zabezpieczenie przed uszkodzeniem tych instalacji i urządzeń w czasie trwania budowy.</w:t>
      </w:r>
    </w:p>
    <w:p w:rsidR="00CA2E9E" w:rsidRPr="00CA2E9E" w:rsidRDefault="00CA2E9E" w:rsidP="00CA2E9E">
      <w:pPr>
        <w:spacing w:after="6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Wykonawca zobowiązany jest umieścić w swoim harmonogramie rezerwę czasową dla wszelkiego rodzaju robót, które mają być wykonane w zakresie przełożenia instalacji i urządzeń podziemnych na terenie budowy i powiadomić Inżyniera/Kierownika projektu i władze lokalne o zamiarze rozpoczęcia robót. O fakcie przypadkowego uszkodzenia tych instalacji Wykonawca bezzwłocznie powiadomi Inżyniera/Kierownika projektu i zainteresowane władze oraz będzie z nimi współpracował dostarczając wszelkiej pomocy potrzebnej przy dokonywaniu napraw. Wykonawca będzie odpowiadać za wszelkie spowodowane przez jego działania uszkodzenia instalacji na powierzchni ziemi i urządzeń podziemnych wykazanych w dokumentach dostarczonych mu przez Zamawiającego.</w:t>
      </w:r>
    </w:p>
    <w:p w:rsidR="00CA2E9E" w:rsidRPr="00CA2E9E" w:rsidRDefault="00CA2E9E" w:rsidP="00CA2E9E">
      <w:pPr>
        <w:spacing w:after="6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Jeżeli teren budowy przylega do terenów z zabudową mieszkaniową, Wykonawca będzie realizować roboty w sposób powodujący minimalne niedogodności dla mieszkańców. Wykonawca odpowiada za wszelkie uszkodzenia zabudowy mieszkaniowej w sąsiedztwie budowy, spowodowane jego działalnością.</w:t>
      </w:r>
    </w:p>
    <w:p w:rsidR="00CA2E9E" w:rsidRPr="00CA2E9E" w:rsidRDefault="00CA2E9E" w:rsidP="00CA2E9E">
      <w:pPr>
        <w:spacing w:after="6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Inżynier/Kierownik projektu będzie na bieżąco informowany o wszystkich umowach zawartych pomiędzy Wykonawcą a właścicielami nieruchomości i dotyczących korzystania z własności i dróg wewnętrznych. Jednakże, ani Inżynier/Kierownik projektu ani Zamawiający nie będzie ingerował w takie porozumienia, o ile nie będą one sprzeczne z postanowieniami zawartymi w warunkach umowy.</w:t>
      </w:r>
    </w:p>
    <w:p w:rsidR="00CA2E9E" w:rsidRPr="00CA2E9E" w:rsidRDefault="00CA2E9E" w:rsidP="00CA2E9E">
      <w:pPr>
        <w:keepNext/>
        <w:spacing w:after="0" w:line="240" w:lineRule="auto"/>
        <w:jc w:val="both"/>
        <w:outlineLvl w:val="2"/>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1.5.9. Ograniczenie obciążeń osi pojazdów</w:t>
      </w:r>
    </w:p>
    <w:p w:rsidR="00CA2E9E" w:rsidRPr="00CA2E9E" w:rsidRDefault="00CA2E9E" w:rsidP="00CA2E9E">
      <w:pPr>
        <w:spacing w:before="60" w:after="6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Wykonawca będzie stosować się do ustawowych ograniczeń nacisków osi na drogach publicznych przy transporcie materiałów i wyposażenia na i z terenu robót. Wykonawca uzyska wszelkie niezbędne zezwolenia i uzgodnienia od właściwych władz co do przewozu nietypowych wagowo ładunków (ponadnormatywnych) i o każdym takim przewozie będzie powiadamiał Inżyniera/Kierownika projektu. Inżynier/Kierownik projektu może polecić, aby pojazdy nie spełniające tych warunków zostały usunięte z terenu budowy. Pojazdy powodujące nadmierne obciążenie osiowe nie będą dopuszczone na świeżo ukończony fragment budowy w obrębie terenu budowy i Wykonawca będzie odpowiadał za naprawę wszelkich robót w ten sposób uszkodzonych, zgodnie z poleceniami Inżyniera/Kierownika projektu.</w:t>
      </w:r>
    </w:p>
    <w:p w:rsidR="00CA2E9E" w:rsidRPr="00CA2E9E" w:rsidRDefault="00CA2E9E" w:rsidP="00CA2E9E">
      <w:pPr>
        <w:keepNext/>
        <w:spacing w:after="0" w:line="240" w:lineRule="auto"/>
        <w:jc w:val="both"/>
        <w:outlineLvl w:val="2"/>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1.5.10. Bezpieczeństwo i higiena pracy</w:t>
      </w:r>
    </w:p>
    <w:p w:rsidR="00CA2E9E" w:rsidRPr="00CA2E9E" w:rsidRDefault="00CA2E9E" w:rsidP="00CA2E9E">
      <w:pPr>
        <w:spacing w:before="60"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Podczas realizacji robót Wykonawca będzie przestrzegać przepisów dotyczących bezpieczeństwa i higieny pracy.</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 szczególności Wykonawca ma obowiązek zadbać, aby personel nie wykonywał pracy w warunkach niebezpiecznych, szkodliwych dla zdrowia oraz nie spełniających odpowiednich wymagań sanitarnych.</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Wykonawca zapewni i będzie utrzymywał wszelkie urządzenia zabezpieczające, socjalne oraz sprzęt i odpowiednią odzież dla ochrony życia i zdrowia osób zatrudnionych na budowie oraz dla zapewnienia bezpieczeństwa publicznego.</w:t>
      </w:r>
    </w:p>
    <w:p w:rsidR="00CA2E9E" w:rsidRPr="00CA2E9E" w:rsidRDefault="00CA2E9E" w:rsidP="00CA2E9E">
      <w:pPr>
        <w:spacing w:after="6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Uznaje się, że wszelkie koszty związane z wypełnieniem wymagań określonych powyżej nie podlegają odrębnej zapłacie i są uwzględnione w cenie kontraktowej.</w:t>
      </w:r>
    </w:p>
    <w:p w:rsidR="00CA2E9E" w:rsidRPr="00CA2E9E" w:rsidRDefault="00CA2E9E" w:rsidP="00CA2E9E">
      <w:pPr>
        <w:keepNext/>
        <w:spacing w:after="0" w:line="240" w:lineRule="auto"/>
        <w:jc w:val="both"/>
        <w:outlineLvl w:val="2"/>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lastRenderedPageBreak/>
        <w:t>1.5.11. Ochrona i utrzymanie robót</w:t>
      </w:r>
    </w:p>
    <w:p w:rsidR="00CA2E9E" w:rsidRPr="00CA2E9E" w:rsidRDefault="00CA2E9E" w:rsidP="00CA2E9E">
      <w:pPr>
        <w:keepNext/>
        <w:spacing w:after="0" w:line="240" w:lineRule="auto"/>
        <w:jc w:val="both"/>
        <w:outlineLvl w:val="2"/>
        <w:rPr>
          <w:rFonts w:ascii="Times New Roman" w:eastAsia="Times New Roman" w:hAnsi="Times New Roman" w:cs="Times New Roman"/>
          <w:sz w:val="16"/>
          <w:szCs w:val="16"/>
          <w:lang w:eastAsia="pl-PL"/>
        </w:rPr>
      </w:pPr>
      <w:bookmarkStart w:id="4" w:name="_Toc412518567"/>
      <w:r w:rsidRPr="00CA2E9E">
        <w:rPr>
          <w:rFonts w:ascii="Times New Roman" w:eastAsia="Times New Roman" w:hAnsi="Times New Roman" w:cs="Times New Roman"/>
          <w:sz w:val="16"/>
          <w:szCs w:val="16"/>
          <w:lang w:eastAsia="pl-PL"/>
        </w:rPr>
        <w:t>Wykonawca będzie odpowiadał za ochronę robót i za wszelkie materiały i urządzenia używane do robót od daty rozpoczęcia do daty wydania potwierdzenia zakończenia robót przez Inżyniera/Kierownika projektu.</w:t>
      </w:r>
      <w:bookmarkEnd w:id="4"/>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Wykonawca będzie utrzymywać roboty do czasu odbioru ostatecznego. Utrzymanie powinno być prowadzone w taki sposób, aby budowla drogowa lub jej elementy były w zadowalającym stanie przez cały czas, do momentu odbioru ostatecznego.</w:t>
      </w:r>
    </w:p>
    <w:p w:rsidR="00CA2E9E" w:rsidRPr="00CA2E9E" w:rsidRDefault="00CA2E9E" w:rsidP="00CA2E9E">
      <w:pPr>
        <w:spacing w:after="6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Jeśli Wykonawca w jakimkolwiek czasie zaniedba utrzymanie, to na polecenie Inżyniera/Kierownika projektu powinien rozpocząć roboty utrzymaniowe nie później niż w 24 godziny po otrzymaniu tego polecenia.</w:t>
      </w:r>
    </w:p>
    <w:p w:rsidR="00CA2E9E" w:rsidRPr="00CA2E9E" w:rsidRDefault="00CA2E9E" w:rsidP="00CA2E9E">
      <w:pPr>
        <w:keepNext/>
        <w:spacing w:after="0" w:line="240" w:lineRule="auto"/>
        <w:jc w:val="both"/>
        <w:outlineLvl w:val="2"/>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1.5.12. Stosowanie się do prawa i innych przepisów</w:t>
      </w:r>
    </w:p>
    <w:p w:rsidR="00CA2E9E" w:rsidRPr="00CA2E9E" w:rsidRDefault="00CA2E9E" w:rsidP="00CA2E9E">
      <w:pPr>
        <w:spacing w:before="60"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Wykonawca zobowiązany jest znać wszystkie zarządzenia wydane przez władze centralne i miejscowe oraz inne przepisy, regulaminy i wytyczne, które są w jakikolwiek sposób związane z wykonywanymi robotami i będzie w pełni odpowiedzialny za przestrzeganie tych postanowień podczas prowadzenia robót.</w:t>
      </w:r>
    </w:p>
    <w:p w:rsidR="00CA2E9E" w:rsidRPr="00CA2E9E" w:rsidRDefault="00CA2E9E" w:rsidP="00CA2E9E">
      <w:pPr>
        <w:spacing w:after="12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Wykonawca będzie przestrzegać praw patentowych i będzie w pełni odpowiedzialny za wypełnienie wszelkich wymagań prawnych odnośnie znaków firmowych, nazw lub innych chronionych praw w odniesieniu do sprzętu, materiałów lub urządzeń użytych lub związanych z wykonywaniem robót i w sposób ciągły będzie informować Inżyniera/Kierownika projektu o swoich działaniach, przedstawiając kopie zezwoleń i inne odnośne dokumenty. Wszelkie straty, koszty postępowania, obciążenia i wydatki wynikłe z lub związane z naruszeniem jakichkolwiek praw patentowych pokryje Wykonawca, z wyjątkiem przypadków, kiedy takie naruszenie wyniknie z wykonania projektu lub specyfikacji dostarczonej przez Inżyniera/Kierownika projektu.</w:t>
      </w:r>
    </w:p>
    <w:p w:rsidR="00CA2E9E" w:rsidRPr="00CA2E9E" w:rsidRDefault="00CA2E9E" w:rsidP="00CA2E9E">
      <w:pPr>
        <w:spacing w:after="12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1.5.13. Równoważność norm i zbiorów przepisów prawnych</w:t>
      </w:r>
    </w:p>
    <w:p w:rsidR="00CA2E9E" w:rsidRPr="00CA2E9E" w:rsidRDefault="00CA2E9E" w:rsidP="00CA2E9E">
      <w:pPr>
        <w:spacing w:after="12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Gdziekolwiek w dokumentach kontraktowych powołane są konkretne normy i przepisy, które spełniać mają materiały, sprzęt i inne towary oraz wykonane i zbadane roboty, będą obowiązywać postanowienia najnowszego wydania lub poprawionego wydania powołanych norm i przepisów o ile w warunkach kontraktu nie postanowiono inaczej. W przypadku gdy powołane normy i przepisy są państwowe lub odnoszą się do konkretnego kraju lub regionu, mogą być również stosowane inne odpowiednie normy zapewniające równy lub wyższy poziom wykonania niż powołane normy lub przepisy, pod warunkiem ich sprawdzenia i pisemnego zatwierdzenia przez Inżyniera/Kierownika projektu. Różnice pomiędzy powołanymi normami a ich proponowanymi zamiennikami muszą być dokładnie opisane przez Wykonawcę i przedłożone Inżynierowi/Kierownikowi projektu do zatwierdzenia.</w:t>
      </w:r>
    </w:p>
    <w:p w:rsidR="00CA2E9E" w:rsidRPr="00CA2E9E" w:rsidRDefault="00CA2E9E" w:rsidP="00CA2E9E">
      <w:pPr>
        <w:spacing w:after="12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1.5.14. Wykopaliska</w:t>
      </w:r>
    </w:p>
    <w:p w:rsidR="00CA2E9E" w:rsidRPr="00CA2E9E" w:rsidRDefault="00CA2E9E" w:rsidP="00CA2E9E">
      <w:pPr>
        <w:spacing w:after="12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Wszelkie wykopaliska, monety, przedmioty wartościowe, budowle oraz inne pozostałości o znaczeniu geologicznym lub archeologicznym odkryte na terenie budowy będą uważane za własność Zamawiającego. Wykonawca zobowiązany jest powiadomić Inżyniera/Kierownika projektu i postępować zgodnie z jego poleceniami. Jeżeli w wyniku tych poleceń Wykonawca poniesie koszty i/lub wystąpią opóźnienia w robotach, Inżynier/ Kierownik projektu po uzgodnieniu z Zamawiającym i Wykonawcą ustali wydłużenie czasu wykonania robót i/lub wysokość kwoty, o którą należy zwiększyć cenę kontraktową.</w:t>
      </w:r>
    </w:p>
    <w:p w:rsidR="00CA2E9E" w:rsidRPr="00CA2E9E" w:rsidRDefault="00CA2E9E" w:rsidP="00CA2E9E">
      <w:pPr>
        <w:spacing w:after="12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1.6. Zaplecze Zamawiającego (o ile warunki kontraktu przewidują realizację)</w:t>
      </w:r>
    </w:p>
    <w:p w:rsidR="00CA2E9E" w:rsidRPr="00CA2E9E" w:rsidRDefault="00CA2E9E" w:rsidP="00CA2E9E">
      <w:pPr>
        <w:spacing w:after="12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Wykonawca zobowiązany jest zabezpieczyć Zamawiającemu, pomieszczenia biurowe, sprzęt, transport oraz inne urządzenia towarzyszące, zgodnie z wymaganiami podanymi w D-M-00.00.01 „Zaplecze Zamawiającego”.</w:t>
      </w:r>
    </w:p>
    <w:p w:rsidR="00CA2E9E" w:rsidRPr="00CA2E9E" w:rsidRDefault="00CA2E9E" w:rsidP="00CA2E9E">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5" w:name="_Toc6882153"/>
      <w:bookmarkStart w:id="6" w:name="_Toc6881280"/>
      <w:bookmarkStart w:id="7" w:name="_Toc416830699"/>
      <w:r w:rsidRPr="00CA2E9E">
        <w:rPr>
          <w:rFonts w:ascii="Times New Roman" w:eastAsia="Times New Roman" w:hAnsi="Times New Roman" w:cs="Times New Roman"/>
          <w:bCs/>
          <w:kern w:val="32"/>
          <w:sz w:val="16"/>
          <w:szCs w:val="16"/>
          <w:lang w:eastAsia="pl-PL"/>
        </w:rPr>
        <w:t>2. MATERIAŁY</w:t>
      </w:r>
      <w:bookmarkEnd w:id="5"/>
      <w:bookmarkEnd w:id="6"/>
      <w:bookmarkEnd w:id="7"/>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2.1. Źródła uzyskania materiałów</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Co najmniej na trzy tygodnie przed zaplanowanym wykorzystaniem jakichkolwiek materiałów przeznaczonych do robót, Wykonawca przedstawi Inżynierowi/Kierownikowi projektu do zatwierdzenia, szczegółowe informacje dotyczące proponowanego źródła wytwarzania, zamawiania lub wydobywania tych materiałów jak również odpowiednie świadectwa badań laboratoryjnych oraz próbki materiałów.</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Zatwierdzenie partii materiałów z danego źródła nie oznacza automatycznie, że wszelkie materiały z danego źródła uzyskają zatwierdzenie.</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Wykonawca zobowiązany jest do prowadzenia badań w celu wykazania, że materiały uzyskane z dopuszczonego źródła w sposób ciągły spełniają wymagania SST w czasie realizacji robót.</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2.2. Pozyskiwanie materiałów miejscowych</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Wykonawca odpowiada za uzyskanie pozwoleń od właścicieli i odnośnych władz na pozyskanie materiałów ze źródeł miejscowych włączając w to źródła wskazane przez Zamawiającego i jest zobowiązany dostarczyć Inżynierowi/Kierownikowi projektu wymagane dokumenty przed rozpoczęciem eksploatacji źródła.</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Wykonawca przedstawi Inżynierowi/Kierownikowi projektu do zatwierdzenia dokumentację zawierającą raporty z badań terenowych i laboratoryjnych oraz proponowaną przez siebie metodę wydobycia i selekcji, uwzględniając aktualne decyzje o eksploatacji, organów administracji państwowej i samorządowej.</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Wykonawca ponosi odpowiedzialność za spełnienie wymagań ilościowych i jakościowych materiałów pochodzących ze źródeł miejscowych.</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Wykonawca ponosi wszystkie koszty, z tytułu wydobycia materiałów, dzierżawy i inne jakie okażą się potrzebne w związku  z dostarczeniem materiałów do robót.</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Humus i nadkład czasowo zdjęte z terenu wykopów, </w:t>
      </w:r>
      <w:proofErr w:type="spellStart"/>
      <w:r w:rsidRPr="00CA2E9E">
        <w:rPr>
          <w:rFonts w:ascii="Times New Roman" w:eastAsia="Times New Roman" w:hAnsi="Times New Roman" w:cs="Times New Roman"/>
          <w:sz w:val="16"/>
          <w:szCs w:val="16"/>
          <w:lang w:eastAsia="pl-PL"/>
        </w:rPr>
        <w:t>dokopów</w:t>
      </w:r>
      <w:proofErr w:type="spellEnd"/>
      <w:r w:rsidRPr="00CA2E9E">
        <w:rPr>
          <w:rFonts w:ascii="Times New Roman" w:eastAsia="Times New Roman" w:hAnsi="Times New Roman" w:cs="Times New Roman"/>
          <w:sz w:val="16"/>
          <w:szCs w:val="16"/>
          <w:lang w:eastAsia="pl-PL"/>
        </w:rPr>
        <w:t xml:space="preserve"> i miejsc pozyskania materiałów miejscowych będą formowane w hałdy i wykorzystane przy zasypce i rekultywacji terenu po ukończeniu robót.</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Wszystkie odpowiednie materiały pozyskane z wykopów na terenie budowy lub z innych miejsc wskazanych w dokumentach umowy będą wykorzystane do robót lub odwiezione na odkład odpowiednio do wymagań umowy lub wskazań Inżyniera/Kierownika projektu.</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Wykonawca nie będzie prowadzić żadnych wykopów w obrębie terenu budowy poza tymi, które zostały wyszczególnione w dokumentach umowy, chyba, że uzyska na to pisemną zgodę Inżyniera/Kierownika projektu.</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Eksploatacja źródeł materiałów będzie zgodna z wszelkimi regulacjami prawnymi obowiązującymi na danym obszarze.</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2.3. Materiały nie odpowiadające wymaganiom</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Materiały nie odpowiadające wymaganiom zostaną przez Wykonawcę wywiezione z terenu budowy  i złożone w miejscu wskazanym przez Inżyniera/Kierownika projektu. Jeśli Inżynier/Kierownik projektu zezwoli Wykonawcy na użycie tych materiałów do innych robót, niż te dla których zostały zakupione, to koszt tych materiałów zostanie odpowiednio przewartościowany (skorygowany) przez Inżyniera/Kierownika projektu.</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Każdy rodzaj robót, w którym znajdują się nie zbadane i nie zaakceptowane materiały, Wykonawca wykonuje na własne ryzyko, licząc się z jego nieprzyjęciem, usunięciem  i niezapłaceniem</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2.4. Wariantowe stosowanie materiałów</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Jeśli dokumentacja projektowa lub SST przewidują możliwość wariantowego zastosowania rodzaju materiału w wykonywanych robotach, Wykonawca powiadomi Inżyniera/Kierownika projektu o swoim zamiarze co najmniej 3 tygodnie przed użyciem tego materiału, albo w okresie dłuższym, jeśli będzie to potrzebne z uwagi na wykonanie badań wymaganych przez Inżyniera/Kierownika projektu. Wybrany i zaakceptowany rodzaj materiału nie może być później zmieniany bez zgody Inżyniera/Kierownika projektu.</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2.5. Przechowywanie i składowanie materiałów</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Wykonawca zapewni, aby tymczasowo składowane materiały, do czasu gdy będą one użyte do robót, były zabezpieczone przed zanieczyszczeniami, zachowały swoją jakość i właściwości i były dostępne do kontroli przez Inżyniera/Kierownika projektu.</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lastRenderedPageBreak/>
        <w:t>Miejsca czasowego składowania materiałów będą zlokalizowane w obrębie terenu budowy w miejscach uzgodnionych z Inżynierem/Kierownikiem projektu lub poza terenem budowy w miejscach zorganizowanych przez Wykonawcę i zaakceptowanych przez Inżyniera/Kierownika projektu.</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2.6. Inspekcja wytwórni materiałów</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Wytwórnie materiałów mogą być okresowo kontrolowane przez Inżyniera/ Kierownika projektu w celu sprawdzenia zgodności stosowanych metod produkcji z wymaganiami. Próbki materiałów mogą być pobierane w celu sprawdzenia ich właściwości. Wyniki tych kontroli będą stanowić podstawę do akceptacji określonej partii materiałów pod względem jakości.</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 przypadku, gdy Inżynier/Kierownik projektu będzie przeprowadzał inspekcję wytwórni, muszą być spełnione następujące warunki:</w:t>
      </w:r>
    </w:p>
    <w:p w:rsidR="00CA2E9E" w:rsidRPr="00CA2E9E" w:rsidRDefault="00CA2E9E" w:rsidP="00CA2E9E">
      <w:pPr>
        <w:numPr>
          <w:ilvl w:val="0"/>
          <w:numId w:val="10"/>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Inżynier/Kierownik projektu będzie miał zapewnioną współpracę i pomoc Wykonawcy oraz producenta materiałów w czasie przeprowadzania inspekcji,</w:t>
      </w:r>
    </w:p>
    <w:p w:rsidR="00CA2E9E" w:rsidRPr="00CA2E9E" w:rsidRDefault="00CA2E9E" w:rsidP="00CA2E9E">
      <w:pPr>
        <w:numPr>
          <w:ilvl w:val="0"/>
          <w:numId w:val="10"/>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Inżynier/Kierownik projektu będzie miał wolny dostęp, w dowolnym czasie, do tych części wytwórni, gdzie odbywa się produkcja materiałów przeznaczonych do realizacji robót,</w:t>
      </w:r>
    </w:p>
    <w:p w:rsidR="00CA2E9E" w:rsidRPr="00CA2E9E" w:rsidRDefault="00CA2E9E" w:rsidP="00CA2E9E">
      <w:pPr>
        <w:numPr>
          <w:ilvl w:val="0"/>
          <w:numId w:val="10"/>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Jeżeli produkcja odbywa się w miejscu nie należącym do Wykonawcy, Wykonawca uzyska dla Inżyniera/Kierownika projektu zezwolenie dla przeprowadzenia inspekcji i badań w tych miejscach.</w:t>
      </w:r>
    </w:p>
    <w:p w:rsidR="00CA2E9E" w:rsidRPr="00CA2E9E" w:rsidRDefault="00CA2E9E" w:rsidP="00CA2E9E">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8" w:name="_Toc6882154"/>
      <w:bookmarkStart w:id="9" w:name="_Toc6881281"/>
      <w:bookmarkStart w:id="10" w:name="_Toc416830700"/>
      <w:r w:rsidRPr="00CA2E9E">
        <w:rPr>
          <w:rFonts w:ascii="Times New Roman" w:eastAsia="Times New Roman" w:hAnsi="Times New Roman" w:cs="Times New Roman"/>
          <w:bCs/>
          <w:kern w:val="32"/>
          <w:sz w:val="16"/>
          <w:szCs w:val="16"/>
          <w:lang w:eastAsia="pl-PL"/>
        </w:rPr>
        <w:t xml:space="preserve">3. </w:t>
      </w:r>
      <w:bookmarkEnd w:id="8"/>
      <w:bookmarkEnd w:id="9"/>
      <w:bookmarkEnd w:id="10"/>
      <w:r w:rsidRPr="00CA2E9E">
        <w:rPr>
          <w:rFonts w:ascii="Times New Roman" w:eastAsia="Times New Roman" w:hAnsi="Times New Roman" w:cs="Times New Roman"/>
          <w:bCs/>
          <w:kern w:val="32"/>
          <w:sz w:val="16"/>
          <w:szCs w:val="16"/>
          <w:lang w:eastAsia="pl-PL"/>
        </w:rPr>
        <w:t>SPRZĘT</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Wykonawca jest zobowiązany do używania jedynie takiego sprzętu, który nie spowoduje niekorzystnego wpływu na jakość wykonywanych robót. Sprzęt używany do robót powinien być zgodny z ofertą Wykonawcy i powinien odpowiadać pod względem typów i ilości wskazaniom zawartym w SST, PZJ lub projekcie organizacji robót, zaakceptowanym przez Inżyniera/Kierownika projektu; w przypadku braku ustaleń w wymienionych wyżej dokumentach, sprzęt powinien być uzgodniony i zaakceptowany przez Inżyniera/Kierownika projektu.</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Liczba i wydajność sprzętu powinny gwarantować przeprowadzenie robót, zgodnie z zasadami określonymi w dokumentacji projektowej, SST i wskazaniach Inżyniera/ Kierownika projektu.</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Sprzęt będący własnością Wykonawcy lub wynajęty do wykonania robót ma być utrzymywany w dobrym stanie i gotowości do pracy. Powinien być zgodny z normami ochrony środowiska i przepisami dotyczącymi jego użytkowania.</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Wykonawca dostarczy Inżynierowi/Kierownikowi projektu kopie dokumentów potwierdzających dopuszczenie sprzętu do użytkowania i badań okresowych, tam gdzie jest to wymagane przepisami.</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Wykonawca będzie konserwować sprzęt jak również naprawiać lub wymieniać sprzęt niesprawny.</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Jeżeli dokumentacja projektowa lub SST przewidują możliwość wariantowego użycia sprzętu przy wykonywanych robotach, Wykonawca powiadomi Inżyniera/ Kierownika projektu o swoim zamiarze wyboru i uzyska jego akceptację przed użyciem sprzętu. Wybrany sprzęt, po akceptacji Inżyniera/Kierownika projektu, nie może być później zmieniany bez jego zgody.</w:t>
      </w:r>
    </w:p>
    <w:p w:rsidR="00CA2E9E" w:rsidRPr="00CA2E9E" w:rsidRDefault="00CA2E9E" w:rsidP="00CA2E9E">
      <w:pPr>
        <w:spacing w:after="12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Jakikolwiek sprzęt, maszyny, urządzenia i narzędzia nie gwarantujące zachowania warunków umowy, zostaną przez Inżyniera/Kierownika projektu zdyskwalifikowane i nie dopuszczone do robót.</w:t>
      </w:r>
    </w:p>
    <w:p w:rsidR="00CA2E9E" w:rsidRPr="00CA2E9E" w:rsidRDefault="00CA2E9E" w:rsidP="00CA2E9E">
      <w:pPr>
        <w:keepNext/>
        <w:spacing w:before="240" w:after="240" w:line="240" w:lineRule="auto"/>
        <w:jc w:val="both"/>
        <w:outlineLvl w:val="0"/>
        <w:rPr>
          <w:rFonts w:ascii="Times New Roman" w:eastAsia="Times New Roman" w:hAnsi="Times New Roman" w:cs="Times New Roman"/>
          <w:bCs/>
          <w:kern w:val="32"/>
          <w:sz w:val="16"/>
          <w:szCs w:val="16"/>
          <w:lang w:eastAsia="pl-PL"/>
        </w:rPr>
      </w:pPr>
      <w:bookmarkStart w:id="11" w:name="_Toc6882155"/>
      <w:bookmarkStart w:id="12" w:name="_Toc6881282"/>
      <w:bookmarkStart w:id="13" w:name="_Toc416830701"/>
      <w:r w:rsidRPr="00CA2E9E">
        <w:rPr>
          <w:rFonts w:ascii="Times New Roman" w:eastAsia="Times New Roman" w:hAnsi="Times New Roman" w:cs="Times New Roman"/>
          <w:bCs/>
          <w:kern w:val="32"/>
          <w:sz w:val="16"/>
          <w:szCs w:val="16"/>
          <w:lang w:eastAsia="pl-PL"/>
        </w:rPr>
        <w:t xml:space="preserve">4. </w:t>
      </w:r>
      <w:bookmarkEnd w:id="11"/>
      <w:bookmarkEnd w:id="12"/>
      <w:bookmarkEnd w:id="13"/>
      <w:r w:rsidRPr="00CA2E9E">
        <w:rPr>
          <w:rFonts w:ascii="Times New Roman" w:eastAsia="Times New Roman" w:hAnsi="Times New Roman" w:cs="Times New Roman"/>
          <w:bCs/>
          <w:kern w:val="32"/>
          <w:sz w:val="16"/>
          <w:szCs w:val="16"/>
          <w:lang w:eastAsia="pl-PL"/>
        </w:rPr>
        <w:t>TRANSPORT</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Wykonawca jest zobowiązany do stosowania jedynie takich środków transportu, które nie wpłyną niekorzystnie na jakość wykonywanych robót i właściwości przewożonych materiałów.</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Liczba środków transportu powinna zapewniać prowadzenie robót zgodnie z zasadami określonymi w dokumentacji projektowej, SST i wskazaniach Inżyniera/ Kierownika projektu, w terminie przewidzianym umową.</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Przy ruchu na drogach publicznych pojazdy będą spełniać wymagania dotyczące przepisów ruchu drogowego w odniesieniu do dopuszczalnych nacisków na oś i innych parametrów technicznych. Środki transportu nie spełniające tych warunków mogą być dopuszczone przez Inżyniera/Kierownika projektu, pod warunkiem przywrócenia stanu pierwotnego użytkowanych odcinków dróg na koszt Wykonawcy.</w:t>
      </w:r>
    </w:p>
    <w:p w:rsidR="00CA2E9E" w:rsidRPr="00CA2E9E" w:rsidRDefault="00CA2E9E" w:rsidP="00CA2E9E">
      <w:pPr>
        <w:spacing w:after="12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Wykonawca będzie usuwać na bieżąco, na własny koszt, wszelkie zanieczyszczenia, uszkodzenia spowodowane jego pojazdami na drogach publicznych oraz dojazdach do terenu budowy.</w:t>
      </w:r>
    </w:p>
    <w:p w:rsidR="00CA2E9E" w:rsidRPr="00CA2E9E" w:rsidRDefault="00CA2E9E" w:rsidP="00CA2E9E">
      <w:pPr>
        <w:keepNext/>
        <w:spacing w:before="240" w:after="240" w:line="240" w:lineRule="auto"/>
        <w:jc w:val="both"/>
        <w:outlineLvl w:val="0"/>
        <w:rPr>
          <w:rFonts w:ascii="Times New Roman" w:eastAsia="Times New Roman" w:hAnsi="Times New Roman" w:cs="Times New Roman"/>
          <w:bCs/>
          <w:kern w:val="32"/>
          <w:sz w:val="16"/>
          <w:szCs w:val="16"/>
          <w:lang w:eastAsia="pl-PL"/>
        </w:rPr>
      </w:pPr>
      <w:bookmarkStart w:id="14" w:name="_Toc6882156"/>
      <w:bookmarkStart w:id="15" w:name="_Toc6881283"/>
      <w:bookmarkStart w:id="16" w:name="_Toc416830702"/>
      <w:r w:rsidRPr="00CA2E9E">
        <w:rPr>
          <w:rFonts w:ascii="Times New Roman" w:eastAsia="Times New Roman" w:hAnsi="Times New Roman" w:cs="Times New Roman"/>
          <w:bCs/>
          <w:kern w:val="32"/>
          <w:sz w:val="16"/>
          <w:szCs w:val="16"/>
          <w:lang w:eastAsia="pl-PL"/>
        </w:rPr>
        <w:t xml:space="preserve">5. </w:t>
      </w:r>
      <w:bookmarkEnd w:id="14"/>
      <w:bookmarkEnd w:id="15"/>
      <w:bookmarkEnd w:id="16"/>
      <w:r w:rsidRPr="00CA2E9E">
        <w:rPr>
          <w:rFonts w:ascii="Times New Roman" w:eastAsia="Times New Roman" w:hAnsi="Times New Roman" w:cs="Times New Roman"/>
          <w:bCs/>
          <w:kern w:val="32"/>
          <w:sz w:val="16"/>
          <w:szCs w:val="16"/>
          <w:lang w:eastAsia="pl-PL"/>
        </w:rPr>
        <w:t>WYKONANIE ROBÓT</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Wykonawca jest odpowiedzialny za prowadzenie robót zgodnie z warunkami umowy oraz za jakość zastosowanych materiałów i wykonywanych robót, za ich zgodność z dokumentacją projektową, wymaganiami SST, PZJ, projektem organizacji robót opracowanym przez Wykonawcę oraz poleceniami Inżyniera/Kierownika projektu.</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Wykonawca jest odpowiedzialny za stosowane metody wykonywania robót.</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Wykonawca jest odpowiedzialny za dokładne wytyczenie w planie i wyznaczenie wysokości wszystkich elementów robót zgodnie z wymiarami i rzędnymi określonymi w dokumentacji projektowej lub przekazanymi na piśmie przez Inżyniera/Kierownika projektu.</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Błędy popełnione przez Wykonawcę w wytyczeniu i wyznaczaniu robót zostaną, usunięte przez Wykonawcę na własny koszt, z wyjątkiem, kiedy dany błąd okaże się skutkiem błędu zawartego w danych dostarczonych Wykonawcy na piśmie przez Inżyniera/ Kierownika projektu.</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Sprawdzenie wytyczenia robót lub wyznaczenia wysokości przez Inżyniera/ Kierownika projektu nie zwalnia Wykonawcy od odpowiedzialności za ich dokładność.</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Decyzje Inżyniera/Kierownika projektu dotyczące akceptacji lub odrzucenia materiałów i elementów robót będą oparte na wymaganiach określonych w dokumentach umowy, dokumentacji projektowej i w SST, a także w normach i wytycznych. Przy podejmowaniu decyzji Inżynier/Kierownik projektu uwzględni wyniki badań materiałów i robót, rozrzuty normalnie występujące przy produkcji i przy badaniach materiałów, doświadczenia z przeszłości, wyniki badań naukowych oraz inne czynniki wpływające na rozważaną kwestię.</w:t>
      </w:r>
    </w:p>
    <w:p w:rsidR="00CA2E9E" w:rsidRPr="00CA2E9E" w:rsidRDefault="00CA2E9E" w:rsidP="00CA2E9E">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Polecenia Inżyniera/Kierownika projektu powinny być wykonywane przez Wykonawcę w czasie określonym przez Inżyniera/Kierownika projektu, pod groźbą zatrzymania robót. Skutki finansowe z tego tytułu poniesie Wykonawca.</w:t>
      </w:r>
    </w:p>
    <w:p w:rsidR="00CA2E9E" w:rsidRPr="00CA2E9E" w:rsidRDefault="00CA2E9E" w:rsidP="00CA2E9E">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7" w:name="_Toc6882157"/>
      <w:bookmarkStart w:id="18" w:name="_Toc6881284"/>
      <w:bookmarkStart w:id="19" w:name="_Toc416830703"/>
      <w:r w:rsidRPr="00CA2E9E">
        <w:rPr>
          <w:rFonts w:ascii="Times New Roman" w:eastAsia="Times New Roman" w:hAnsi="Times New Roman" w:cs="Times New Roman"/>
          <w:bCs/>
          <w:kern w:val="32"/>
          <w:sz w:val="16"/>
          <w:szCs w:val="16"/>
          <w:lang w:eastAsia="pl-PL"/>
        </w:rPr>
        <w:t xml:space="preserve">6. </w:t>
      </w:r>
      <w:bookmarkEnd w:id="17"/>
      <w:bookmarkEnd w:id="18"/>
      <w:bookmarkEnd w:id="19"/>
      <w:r w:rsidRPr="00CA2E9E">
        <w:rPr>
          <w:rFonts w:ascii="Times New Roman" w:eastAsia="Times New Roman" w:hAnsi="Times New Roman" w:cs="Times New Roman"/>
          <w:bCs/>
          <w:kern w:val="32"/>
          <w:sz w:val="16"/>
          <w:szCs w:val="16"/>
          <w:lang w:eastAsia="pl-PL"/>
        </w:rPr>
        <w:t>KONTROLA JAKOŚCI ROBÓT</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6.1. Program zapewnienia jakości </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Wykonawca jest zobowiązany opracować i przedstawić do akceptacji Inżyniera/ Kierownika projektu program zapewnienia jakości. W programie zapewnienia jakości Wykonawca powinien określić, zamierzony sposób wykonywania robót, możliwości techniczne, kadrowe i plan organizacji robót gwarantujący wykonanie robót zgodnie z dokumentacją projektową, SST oraz ustaleniami. </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Program zapewnienia jakości powinien zawierać:</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 część ogólną opisującą:</w:t>
      </w:r>
    </w:p>
    <w:p w:rsidR="00CA2E9E" w:rsidRPr="00CA2E9E" w:rsidRDefault="00CA2E9E" w:rsidP="00CA2E9E">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organizację wykonania robót, w tym terminy i sposób prowadzenia robót,</w:t>
      </w:r>
    </w:p>
    <w:p w:rsidR="00CA2E9E" w:rsidRPr="00CA2E9E" w:rsidRDefault="00CA2E9E" w:rsidP="00CA2E9E">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organizację ruchu na budowie wraz z oznakowaniem robót,</w:t>
      </w:r>
    </w:p>
    <w:p w:rsidR="00CA2E9E" w:rsidRPr="00CA2E9E" w:rsidRDefault="00CA2E9E" w:rsidP="00CA2E9E">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sposób zapewnienia bhp.,</w:t>
      </w:r>
    </w:p>
    <w:p w:rsidR="00CA2E9E" w:rsidRPr="00CA2E9E" w:rsidRDefault="00CA2E9E" w:rsidP="00CA2E9E">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wykaz zespołów roboczych, ich kwalifikacje i przygotowanie praktyczne,</w:t>
      </w:r>
    </w:p>
    <w:p w:rsidR="00CA2E9E" w:rsidRPr="00CA2E9E" w:rsidRDefault="00CA2E9E" w:rsidP="00CA2E9E">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wykaz osób odpowiedzialnych za jakość i terminowość wykonania poszczególnych elementów robót,</w:t>
      </w:r>
    </w:p>
    <w:p w:rsidR="00CA2E9E" w:rsidRPr="00CA2E9E" w:rsidRDefault="00CA2E9E" w:rsidP="00CA2E9E">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system (sposób i procedurę) proponowanej kontroli i sterowania jakością wykonywanych robót,</w:t>
      </w:r>
    </w:p>
    <w:p w:rsidR="00CA2E9E" w:rsidRPr="00CA2E9E" w:rsidRDefault="00CA2E9E" w:rsidP="00CA2E9E">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lastRenderedPageBreak/>
        <w:t>wyposażenie w sprzęt i urządzenia do pomiarów i kontroli (opis laboratorium własnego lub laboratorium, któremu Wykonawca zamierza zlecić prowadzenie badań),</w:t>
      </w:r>
    </w:p>
    <w:p w:rsidR="00CA2E9E" w:rsidRPr="00CA2E9E" w:rsidRDefault="00CA2E9E" w:rsidP="00CA2E9E">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sposób oraz formę gromadzenia wyników badań laboratoryjnych, zapis pomiarów, nastaw mechanizmów sterujących, a także wyciąganych wniosków i zastosowanych korekt w procesie technologicznym, proponowany sposób i formę przekazywania tych informacji Inżynierowi/Kierownikowi projektu;</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 część szczegółową opisującą dla każdego asortymentu robót:</w:t>
      </w:r>
    </w:p>
    <w:p w:rsidR="00CA2E9E" w:rsidRPr="00CA2E9E" w:rsidRDefault="00CA2E9E" w:rsidP="00CA2E9E">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wykaz maszyn i urządzeń stosowanych na budowie z ich parametrami technicznymi oraz wyposażeniem w mechanizmy do sterowania i urządzenia pomiarowo-kontrolne,</w:t>
      </w:r>
    </w:p>
    <w:p w:rsidR="00CA2E9E" w:rsidRPr="00CA2E9E" w:rsidRDefault="00CA2E9E" w:rsidP="00CA2E9E">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rodzaje i ilość środków transportu oraz urządzeń do magazynowania i załadunku materiałów, spoiw, lepiszczy, kruszyw itp.,</w:t>
      </w:r>
    </w:p>
    <w:p w:rsidR="00CA2E9E" w:rsidRPr="00CA2E9E" w:rsidRDefault="00CA2E9E" w:rsidP="00CA2E9E">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sposób zabezpieczenia i ochrony ładunków przed utratą ich właściwości w czasie transportu,</w:t>
      </w:r>
    </w:p>
    <w:p w:rsidR="00CA2E9E" w:rsidRPr="00CA2E9E" w:rsidRDefault="00CA2E9E" w:rsidP="00CA2E9E">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sposób i procedurę pomiarów i badań (rodzaj i częstotliwość, pobieranie próbek, legalizacja i sprawdzanie urządzeń, itp.) prowadzonych podczas dostaw materiałów, wytwarzania mieszanek i wykonywania poszczególnych elementów robót,</w:t>
      </w:r>
    </w:p>
    <w:p w:rsidR="00CA2E9E" w:rsidRPr="00CA2E9E" w:rsidRDefault="00CA2E9E" w:rsidP="00CA2E9E">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sposób postępowania z materiałami i robotami nie odpowiadającymi wymaganiom.</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6.2. ZASADY KONTROLI JAKOŚCI ROBÓT</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Celem kontroli robót będzie takie sterowanie ich przygotowaniem i wykonaniem, aby osiągnąć założoną jakość robót.</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Wykonawca jest odpowiedzialny za pełną kontrolę robót i jakości materiałów. Wykonawca zapewni odpowiedni system kontroli, włączając personel, laboratorium, sprzęt, zaopatrzenie i wszystkie urządzenia niezbędne do pobierania próbek i badań materiałów oraz robót.</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Przed zatwierdzeniem systemu kontroli Inżynier/Kierownik projektu może zażądać od Wykonawcy przeprowadzenia badań w celu zademonstrowania, że poziom ich wykonywania jest zadowalający.</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Wykonawca będzie przeprowadzać pomiary i badania materiałów oraz robót z częstotliwością zapewniającą stwierdzenie, że roboty wykonano zgodnie z wymaganiami zawartymi w dokumentacji projektowej i SST</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Minimalne wymagania co do zakresu badań i ich częstotliwość są określone w SST, normach i wytycznych. W przypadku, gdy nie zostały one tam określone, Inżynier/ Kierownik projektu ustali jaki zakres kontroli jest konieczny, aby zapewnić wykonanie robót zgodnie z umową.</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Wykonawca dostarczy Inżynierowi/Kierownikowi projektu świadectwa, że wszystkie stosowane urządzenia i sprzęt badawczy posiadają ważną legalizację, zostały prawidłowo wykalibrowane i odpowiadają wymaganiom norm określających procedury badań.</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Inżynier/Kierownik projektu będzie mieć nieograniczony dostęp do pomieszczeń laboratoryjnych, w celu ich inspekcji.</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Inżynier/Kierownik projektu będzie przekazywać Wykonawcy pisemne informacje o jakichkolwiek niedociągnięciach dotyczących urządzeń laboratoryjnych, sprzętu, zaopatrzenia laboratorium, pracy personelu lub metod badawczych. Jeżeli niedociągnięcia te będą tak poważne, że mogą wpłynąć ujemnie na wyniki badań, Inżynier/Kierownik projektu natychmiast wstrzyma użycie do robót badanych materiałów i dopuści je do użycia dopiero wtedy, gdy niedociągnięcia w pracy laboratorium Wykonawcy zostaną usunięte i stwierdzona zostanie odpowiednia jakość tych materiałów.</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Wszystkie koszty związane z organizowaniem i prowadzeniem badań materiałów ponosi Wykonawca.</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6.3. POBIERANIE PRÓBEK</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Próbki będą pobierane losowo. Zaleca się stosowanie statystycznych metod pobierania próbek, opartych na zasadzie, że wszystkie jednostkowe elementy produkcji mogą być z jednakowym prawdopodobieństwem wytypowane do badań.</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Inżynier/Kierownik projektu będzie mieć zapewnioną możliwość udziału w             pobieraniu próbek.</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Pojemniki do pobierania próbek będą dostarczone przez Wykonawcę i zatwierdzone przez Inżyniera/Kierownika projektu. Próbki dostarczone przez Wykonawcę do badań wykonywanych przez Inżyniera/Kierownik projektu będą odpowiednio opisane i oznakowane, w sposób zaakceptowany przez Inżyniera/Kierownika projektu.</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Na zlecenie Inżyniera/Kierownika projektu Wykonawca będzie przeprowadzać dodatkowe badania tych materiałów, które budzą wątpliwości co do jakości, o ile kwestionowane materiały nie zostaną przez Wykonawcę usunięte lub ulepszone z własnej woli. Koszty tych dodatkowych badań pokrywa Wykonawca tylko w przypadku stwierdzenia usterek; w przeciwnym przypadku koszty te pokrywa Zamawiający.</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6.4. BADANIA I POMIARY</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Wszystkie badania i pomiary będą przeprowadzone zgodnie z wymaganiami norm. W przypadku, gdy normy nie obejmują jakiegokolwiek badania wymaganego w SST, stosować można wytyczne krajowe, albo inne procedury, zaakceptowane przez Inżyniera/ Kierownika projektu.</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Przed przystąpieniem do pomiarów lub badań, Wykonawca powiadomi Inżyniera/ Kierownika projektu o rodzaju, miejscu i terminie pomiaru lub badania. Po wykonaniu pomiaru lub badania, Wykonawca przedstawi na piśmie ich wyniki do akceptacji Inżyniera/ Kierownika projektu.</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6.5. RAPORTY Z BADAŃ</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Wykonawca będzie przekazywać Inżynierowi/Kierownikowi projektu kopie raportów z wynikami badań jak najszybciej, nie później jednak niż w terminie określonym w programie zapewnienia jakości.</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Wyniki badań (kopie) będą przekazywane Inżynierowi/Kierownikowi projektu na formularzach według dostarczonego przez niego wzoru lub innych, przez niego zaaprobowanych.</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6.6. BADANIA PROWADZONE PRZEZ INŻYNIERA</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Inżynier/Kierownik projektu jest uprawniony do dokonywania kontroli, pobierania próbek i badania materiałów w miejscu ich wytwarzania/pozyskiwania, a Wykonawca i producent materiałów powinien udzielić mu niezbędnej pomocy.</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u w:val="single"/>
          <w:lang w:eastAsia="pl-PL"/>
        </w:rPr>
      </w:pPr>
      <w:r w:rsidRPr="00CA2E9E">
        <w:rPr>
          <w:rFonts w:ascii="Times New Roman" w:eastAsia="Times New Roman" w:hAnsi="Times New Roman" w:cs="Times New Roman"/>
          <w:sz w:val="16"/>
          <w:szCs w:val="16"/>
          <w:lang w:eastAsia="pl-PL"/>
        </w:rPr>
        <w:t>Inżynier/Kierownik projektu, dokonując weryfikacji systemu kontroli robót prowadzonego przez Wykonawcę, poprzez między innymi swoje badania, będzie oceniać zgodność materiałów i robót z wymaganiami SST na podstawie wyników własnych badań kontrolnych jak i wyników badań dostarczonych przez Wykonawcę.</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Inżynier/Kierownik projektu powinien pobierać próbki materiałów i prowadzić badania niezależnie od Wykonawcy, na swój koszt. Jeżeli wyniki tych badań wykażą, że raporty Wykonawcy są niewiarygodne, to Inżynier/Kierownik projektu oprze się wyłącznie na własnych badaniach przy ocenie zgodności materiałów i robót z dokumentacją projektową i SST. Może również zlecić, sam lub poprzez Wykonawcę, przeprowadzenie powtórnych lub dodatkowych badań niezależnemu laboratorium. W takim przypadku całkowite koszty powtórnych lub dodatkowych badań i pobierania próbek poniesione zostaną przez Wykonawcę.</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6.7. CERTYFIKATY I  DEKLARACJE</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Inżynier/Kierownik projektu może dopuścić do użycia tylko te materiały, które posiadają:</w:t>
      </w:r>
    </w:p>
    <w:p w:rsidR="00CA2E9E" w:rsidRPr="00CA2E9E" w:rsidRDefault="00CA2E9E" w:rsidP="00CA2E9E">
      <w:pPr>
        <w:numPr>
          <w:ilvl w:val="0"/>
          <w:numId w:val="1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certyfikat na znak bezpieczeństwa wykazujący, że zapewniono zgodność z kryteriami technicznymi określonymi na podstawie Polskich Norm, aprobat technicznych oraz właściwych przepisów i dokumentów technicznych,</w:t>
      </w:r>
    </w:p>
    <w:p w:rsidR="00CA2E9E" w:rsidRPr="00CA2E9E" w:rsidRDefault="00CA2E9E" w:rsidP="00CA2E9E">
      <w:pPr>
        <w:numPr>
          <w:ilvl w:val="0"/>
          <w:numId w:val="1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deklarację zgodności lub certyfikat zgodności z:</w:t>
      </w:r>
    </w:p>
    <w:p w:rsidR="00CA2E9E" w:rsidRPr="00CA2E9E" w:rsidRDefault="00CA2E9E" w:rsidP="00CA2E9E">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Polską Normą lub</w:t>
      </w:r>
    </w:p>
    <w:p w:rsidR="00CA2E9E" w:rsidRPr="00CA2E9E" w:rsidRDefault="00CA2E9E" w:rsidP="00CA2E9E">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aprobatą techniczną, w przypadku wyrobów, dla których nie ustanowiono Polskiej Normy, jeżeli nie są objęte certyfikacją określoną w pkt 1</w:t>
      </w:r>
    </w:p>
    <w:p w:rsidR="00CA2E9E" w:rsidRPr="00CA2E9E" w:rsidRDefault="00CA2E9E" w:rsidP="00CA2E9E">
      <w:pPr>
        <w:overflowPunct w:val="0"/>
        <w:autoSpaceDE w:val="0"/>
        <w:autoSpaceDN w:val="0"/>
        <w:adjustRightInd w:val="0"/>
        <w:spacing w:after="0" w:line="240" w:lineRule="auto"/>
        <w:ind w:left="284"/>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i które spełniają wymogi SST.</w:t>
      </w: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 przypadku materiałów, dla których ww. dokumenty są wymagane przez SST, każda partia dostarczona do robót będzie posiadać te dokumenty, określające w sposób jednoznaczny jej cechy.</w:t>
      </w: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Produkty przemysłowe muszą posiadać ww. dokumenty wydane przez producenta, a w razie potrzeby poparte wynikami badań wykonanych przez niego. Kopie wyników tych badań będą dostarczone przez Wykonawcę Inżynierowi/Kierownikowi projektu.</w:t>
      </w: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Jakiekolwiek materiały, które nie spełniają tych wymagań będą odrzucone.</w:t>
      </w:r>
    </w:p>
    <w:p w:rsidR="00CA2E9E" w:rsidRPr="00CA2E9E" w:rsidRDefault="00CA2E9E" w:rsidP="00CA2E9E">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6.8. Dokumenty budowy</w:t>
      </w:r>
    </w:p>
    <w:p w:rsidR="00CA2E9E" w:rsidRPr="00CA2E9E" w:rsidRDefault="00CA2E9E" w:rsidP="00CA2E9E">
      <w:pPr>
        <w:numPr>
          <w:ilvl w:val="12"/>
          <w:numId w:val="0"/>
        </w:num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 Dziennik budowy</w:t>
      </w: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lastRenderedPageBreak/>
        <w:t>Dziennik budowy jest wymaganym dokumentem prawnym obowiązującym Zamawiającego i Wykonawcę w okresie od przekazania Wykonawcy terenu budowy do końca okresu gwarancyjnego. Odpowiedzialność za prowadzenie dziennika budowy zgodnie z obowiązującymi przepisami [2] spoczywa na Wykonawcy.</w:t>
      </w: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Zapisy w dzienniku budowy będą dokonywane na bieżąco i będą dotyczyć przebiegu robót, stanu bezpieczeństwa ludzi i mienia oraz technicznej i gospodarczej strony budowy.</w:t>
      </w: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Każdy zapis w dzienniku budowy będzie opatrzony datą jego dokonania, podpisem osoby, która dokonała zapisu, z podaniem jej imienia i nazwiska oraz stanowiska służbowego. Zapisy będą czytelne, dokonane trwałą techniką, w porządku chronologicznym, bezpośrednio jeden pod drugim, bez przerw.</w:t>
      </w: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Załączone do dziennika budowy protokoły i inne dokumenty będą oznaczone kolejnym numerem załącznika i opatrzone datą i podpisem Wykonawcy i Inżyniera/ Kierownika projektu.</w:t>
      </w: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 dziennika budowy należy wpisywać w szczególności:</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datę przekazania Wykonawcy terenu budowy,</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datę przekazania przez Zamawiającego dokumentacji projektowej,</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datę uzgodnienia przez Inżyniera/Kierownika projektu programu zapewnienia jakości i harmonogramów robót,</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terminy rozpoczęcia i zakończenia poszczególnych elementów robót,</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przebieg robót, trudności i przeszkody w ich prowadzeniu, okresy i przyczyny przerw w robotach,</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uwagi i polecenia Inżyniera/Kierownika projektu,</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daty zarządzenia wstrzymania robót, z podaniem powodu,</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zgłoszenia i daty odbiorów robót zanikających i ulegających zakryciu, częściowych                i ostatecznych odbiorów robót,</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wyjaśnienia, uwagi i propozycje Wykonawcy,</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stan pogody i temperaturę powietrza w okresie wykonywania robót podlegających ograniczeniom lub wymaganiom szczególnym w związku z warunkami klimatycznymi,</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zgodność rzeczywistych warunków geotechnicznych z ich opisem w dokumentacji projektowej,</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dane dotyczące czynności geodezyjnych (pomiarowych) dokonywanych przed i w trakcie wykonywania robót,</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dane dotyczące sposobu wykonywania zabezpieczenia robót,</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dane dotyczące jakości materiałów, pobierania próbek oraz wyniki przeprowadzonych badań z podaniem, kto je przeprowadzał,</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wyniki prób poszczególnych elementów budowli z podaniem, kto je przeprowadzał,</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inne istotne informacje o przebiegu robót.</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Propozycje, uwagi i wyjaśnienia Wykonawcy, wpisane do dziennika budowy będą przedłożone Inżynierowi/Kierownikowi projektu do ustosunkowania się.</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Decyzje Inżyniera/Kierownika projektu wpisane do dziennika budowy Wykonawca podpisuje z zaznaczeniem ich przyjęcia lub zajęciem stanowiska.</w:t>
      </w:r>
    </w:p>
    <w:p w:rsidR="00CA2E9E" w:rsidRPr="00CA2E9E" w:rsidRDefault="00CA2E9E" w:rsidP="00CA2E9E">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Wpis projektanta do dziennika budowy obliguje Inżyniera/Kierownika projektu do ustosunkowania się. Projektant nie jest jednak stroną umowy i nie ma uprawnień do wydawania poleceń Wykonawcy robót.</w:t>
      </w:r>
    </w:p>
    <w:p w:rsidR="00CA2E9E" w:rsidRPr="00CA2E9E" w:rsidRDefault="00CA2E9E" w:rsidP="00CA2E9E">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 Książka obmiarów</w:t>
      </w:r>
    </w:p>
    <w:p w:rsidR="00CA2E9E" w:rsidRPr="00CA2E9E" w:rsidRDefault="00CA2E9E" w:rsidP="00CA2E9E">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proofErr w:type="spellStart"/>
      <w:r w:rsidRPr="00CA2E9E">
        <w:rPr>
          <w:rFonts w:ascii="Times New Roman" w:eastAsia="Times New Roman" w:hAnsi="Times New Roman" w:cs="Times New Roman"/>
          <w:sz w:val="16"/>
          <w:szCs w:val="16"/>
          <w:lang w:eastAsia="pl-PL"/>
        </w:rPr>
        <w:t>siążka</w:t>
      </w:r>
      <w:proofErr w:type="spellEnd"/>
      <w:r w:rsidRPr="00CA2E9E">
        <w:rPr>
          <w:rFonts w:ascii="Times New Roman" w:eastAsia="Times New Roman" w:hAnsi="Times New Roman" w:cs="Times New Roman"/>
          <w:sz w:val="16"/>
          <w:szCs w:val="16"/>
          <w:lang w:eastAsia="pl-PL"/>
        </w:rPr>
        <w:t xml:space="preserve"> obmiarów stanowi dokument pozwalający na rozliczenie faktycznego postępu każdego z elementów robót. Obmiary wykonanych robót przeprowadza się w sposób ciągły w jednostkach przyjętych w kosztorysie i wpisuje do książki obmiarów.</w:t>
      </w:r>
    </w:p>
    <w:p w:rsidR="00CA2E9E" w:rsidRPr="00CA2E9E" w:rsidRDefault="00CA2E9E" w:rsidP="00CA2E9E">
      <w:pPr>
        <w:keepNext/>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 Dokumenty laboratoryjne</w:t>
      </w:r>
    </w:p>
    <w:p w:rsidR="00CA2E9E" w:rsidRPr="00CA2E9E" w:rsidRDefault="00CA2E9E" w:rsidP="00CA2E9E">
      <w:pPr>
        <w:keepNext/>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Dzienniki laboratoryjne, deklaracje zgodności lub certyfikaty zgodności materiałów, orzeczenia o jakości materiałów, recepty robocze i kontrolne wyniki badań Wykonawcy będą gromadzone w formie uzgodnionej w programie zapewnienia jakości. Dokumenty te stanowią załączniki do odbioru robót. Winny być udostępnione na każde życzenie Inżyniera/Kierownika projektu.</w:t>
      </w:r>
    </w:p>
    <w:p w:rsidR="00CA2E9E" w:rsidRPr="00CA2E9E" w:rsidRDefault="00CA2E9E" w:rsidP="00CA2E9E">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 Pozostałe dokumenty budowy</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 dokumentów budowy zalicza się, oprócz wymienionych w punktach (1) - (3) następujące dokumenty:</w:t>
      </w:r>
    </w:p>
    <w:p w:rsidR="00CA2E9E" w:rsidRPr="00CA2E9E" w:rsidRDefault="00CA2E9E" w:rsidP="00CA2E9E">
      <w:pPr>
        <w:numPr>
          <w:ilvl w:val="0"/>
          <w:numId w:val="12"/>
        </w:numPr>
        <w:overflowPunct w:val="0"/>
        <w:autoSpaceDE w:val="0"/>
        <w:autoSpaceDN w:val="0"/>
        <w:adjustRightInd w:val="0"/>
        <w:spacing w:after="0" w:line="240" w:lineRule="auto"/>
        <w:ind w:left="288" w:hanging="288"/>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pozwolenie na realizację zadania budowlanego,</w:t>
      </w:r>
    </w:p>
    <w:p w:rsidR="00CA2E9E" w:rsidRPr="00CA2E9E" w:rsidRDefault="00CA2E9E" w:rsidP="00CA2E9E">
      <w:pPr>
        <w:numPr>
          <w:ilvl w:val="0"/>
          <w:numId w:val="12"/>
        </w:numPr>
        <w:overflowPunct w:val="0"/>
        <w:autoSpaceDE w:val="0"/>
        <w:autoSpaceDN w:val="0"/>
        <w:adjustRightInd w:val="0"/>
        <w:spacing w:after="0" w:line="240" w:lineRule="auto"/>
        <w:ind w:left="288" w:hanging="288"/>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protokoły przekazania terenu budowy,</w:t>
      </w:r>
    </w:p>
    <w:p w:rsidR="00CA2E9E" w:rsidRPr="00CA2E9E" w:rsidRDefault="00CA2E9E" w:rsidP="00CA2E9E">
      <w:pPr>
        <w:numPr>
          <w:ilvl w:val="0"/>
          <w:numId w:val="12"/>
        </w:numPr>
        <w:overflowPunct w:val="0"/>
        <w:autoSpaceDE w:val="0"/>
        <w:autoSpaceDN w:val="0"/>
        <w:adjustRightInd w:val="0"/>
        <w:spacing w:after="0" w:line="240" w:lineRule="auto"/>
        <w:ind w:left="288" w:hanging="288"/>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umowy cywilno-prawne z osobami trzecimi i inne umowy cywilno-prawne,</w:t>
      </w:r>
    </w:p>
    <w:p w:rsidR="00CA2E9E" w:rsidRPr="00CA2E9E" w:rsidRDefault="00CA2E9E" w:rsidP="00CA2E9E">
      <w:pPr>
        <w:numPr>
          <w:ilvl w:val="0"/>
          <w:numId w:val="12"/>
        </w:numPr>
        <w:overflowPunct w:val="0"/>
        <w:autoSpaceDE w:val="0"/>
        <w:autoSpaceDN w:val="0"/>
        <w:adjustRightInd w:val="0"/>
        <w:spacing w:after="0" w:line="240" w:lineRule="auto"/>
        <w:ind w:left="288" w:hanging="288"/>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protokoły odbioru robót,</w:t>
      </w:r>
    </w:p>
    <w:p w:rsidR="00CA2E9E" w:rsidRPr="00CA2E9E" w:rsidRDefault="00CA2E9E" w:rsidP="00CA2E9E">
      <w:pPr>
        <w:numPr>
          <w:ilvl w:val="0"/>
          <w:numId w:val="12"/>
        </w:numPr>
        <w:overflowPunct w:val="0"/>
        <w:autoSpaceDE w:val="0"/>
        <w:autoSpaceDN w:val="0"/>
        <w:adjustRightInd w:val="0"/>
        <w:spacing w:after="0" w:line="240" w:lineRule="auto"/>
        <w:ind w:left="288" w:hanging="288"/>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protokoły z narad i ustaleń,</w:t>
      </w:r>
    </w:p>
    <w:p w:rsidR="00CA2E9E" w:rsidRPr="00CA2E9E" w:rsidRDefault="00CA2E9E" w:rsidP="00CA2E9E">
      <w:pPr>
        <w:numPr>
          <w:ilvl w:val="0"/>
          <w:numId w:val="12"/>
        </w:numPr>
        <w:overflowPunct w:val="0"/>
        <w:autoSpaceDE w:val="0"/>
        <w:autoSpaceDN w:val="0"/>
        <w:adjustRightInd w:val="0"/>
        <w:spacing w:after="0" w:line="240" w:lineRule="auto"/>
        <w:ind w:left="288" w:hanging="288"/>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korespondencję na budowie.</w:t>
      </w:r>
    </w:p>
    <w:p w:rsidR="00CA2E9E" w:rsidRPr="00CA2E9E" w:rsidRDefault="00CA2E9E" w:rsidP="00CA2E9E">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 Przechowywanie dokumentów budowy</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Dokumenty budowy będą przechowywane na terenie budowy w miejscu odpowiednio zabezpieczonym.</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Zaginięcie któregokolwiek z dokumentów budowy spowoduje jego natychmiastowe odtworzenie w formie przewidzianej prawem.</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Wszelkie dokumenty budowy będą zawsze dostępne dla Inżyniera/Kierownika projektu i przedstawiane do wglądu na życzenie Zamawiającego.</w:t>
      </w:r>
      <w:bookmarkStart w:id="20" w:name="_Toc6882158"/>
      <w:bookmarkStart w:id="21" w:name="_Toc6881285"/>
      <w:bookmarkStart w:id="22" w:name="_Toc416830704"/>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7. </w:t>
      </w:r>
      <w:bookmarkEnd w:id="20"/>
      <w:bookmarkEnd w:id="21"/>
      <w:bookmarkEnd w:id="22"/>
      <w:r w:rsidRPr="00CA2E9E">
        <w:rPr>
          <w:rFonts w:ascii="Times New Roman" w:eastAsia="Times New Roman" w:hAnsi="Times New Roman" w:cs="Times New Roman"/>
          <w:sz w:val="16"/>
          <w:szCs w:val="16"/>
          <w:lang w:eastAsia="pl-PL"/>
        </w:rPr>
        <w:t>OBMIAR  ROBÓT</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7.1. Ogólne zasady obmiaru robót</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Obmiar robót będzie określać faktyczny zakres wykonywanych robót zgodnie z dokumentacją projektową i SST, w jednostkach ustalonych w kosztorysie.</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Obmiaru robót dokonuje Wykonawca po pisemnym powiadomieniu Inżyniera/ Kierownika projektu o zakresie obmierzanych robót i terminie obmiaru, co najmniej na 3 dni przed tym terminem.</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Wyniki obmiaru będą wpisane do książki obmiarów.</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Jakikolwiek błąd lub przeoczenie (opuszczenie) w ilościach podanych w ślepym kosztorysie lub gdzie indziej w SST nie zwalnia Wykonawcy od obowiązku ukończenia wszystkich robót. Błędne dane zostaną poprawione wg instrukcji Inżyniera/Kierownika projektu na piśmie.</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Obmiar gotowych robót będzie przeprowadzony z częstością wymaganą do celu miesięcznej płatności na rzecz Wykonawcy lub w innym czasie określonym w umowie lub oczekiwanym przez Wykonawcę i Inżyniera/Kierownika projektu.</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7.2. Zasady określania ilości robót i materiałów</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Długości i odległości pomiędzy wyszczególnionymi punktami skrajnymi będą obmierzone poziomo wzdłuż linii osiowej.</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Jeśli SST właściwe dla danych robót nie wymagają tego inaczej, objętości będą wyliczone w m</w:t>
      </w:r>
      <w:r w:rsidRPr="00CA2E9E">
        <w:rPr>
          <w:rFonts w:ascii="Times New Roman" w:eastAsia="Times New Roman" w:hAnsi="Times New Roman" w:cs="Times New Roman"/>
          <w:sz w:val="16"/>
          <w:szCs w:val="16"/>
          <w:vertAlign w:val="superscript"/>
          <w:lang w:eastAsia="pl-PL"/>
        </w:rPr>
        <w:t>3</w:t>
      </w:r>
      <w:r w:rsidRPr="00CA2E9E">
        <w:rPr>
          <w:rFonts w:ascii="Times New Roman" w:eastAsia="Times New Roman" w:hAnsi="Times New Roman" w:cs="Times New Roman"/>
          <w:sz w:val="16"/>
          <w:szCs w:val="16"/>
          <w:lang w:eastAsia="pl-PL"/>
        </w:rPr>
        <w:t xml:space="preserve"> jako długość pomnożona przez średni przekrój.</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Ilości, które mają być obmierzone wagowo, będą ważone w tonach lub kilogramach zgodnie z wymaganiami SST.</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7.3. Urządzenia i sprzęt pomiarowy</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Wszystkie urządzenia i sprzęt pomiarowy, stosowany w czasie obmiaru robót będą zaakceptowane przez Inżyniera/Kierownika projektu.</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Urządzenia i sprzęt pomiarowy zostaną dostarczone przez Wykonawcę. Jeżeli urządzenia te lub sprzęt wymagają badań atestujących to Wykonawca będzie posiadać ważne świadectwa legalizacji.</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Wszystkie urządzenia pomiarowe będą przez Wykonawcę utrzymywane w dobrym stanie, w całym okresie trwania robót.</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lastRenderedPageBreak/>
        <w:t>7.4. Wagi i zasady ważenia</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Wykonawca dostarczy i zainstaluje urządzenia wagowe odpowiadające odnośnym wymaganiom SST Będzie utrzymywać to wyposażenie zapewniając w sposób ciągły zachowanie dokładności wg norm zatwierdzonych przez Inżyniera/Kierownika projektu.</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7.5. Czas przeprowadzenia obmiaru</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Obmiary będą przeprowadzone przed częściowym lub ostatecznym odbiorem odcinków robót, a także w przypadku występowania dłuższej przerwy w robotach.</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Obmiar robót zanikających przeprowadza się w czasie ich wykonywania.</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Obmiar robót podlegających zakryciu przeprowadza się przed ich zakryciem.</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Roboty pomiarowe do obmiaru oraz nieodzowne obliczenia będą wykonane w sposób zrozumiały i jednoznaczny.</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Wymiary skomplikowanych powierzchni lub objętości będą uzupełnione odpowiednimi szkicami umieszczonymi na karcie książki obmiarów. W razie braku miejsca szkice mogą być dołączone w formie oddzielnego załącznika do książki obmiarów, którego wzór zostanie uzgodniony z Inżynierem/Kierownikiem projektu.</w:t>
      </w:r>
      <w:bookmarkStart w:id="23" w:name="_Toc6882159"/>
      <w:bookmarkStart w:id="24" w:name="_Toc6881286"/>
      <w:bookmarkStart w:id="25" w:name="_Toc416830705"/>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8. </w:t>
      </w:r>
      <w:bookmarkEnd w:id="23"/>
      <w:bookmarkEnd w:id="24"/>
      <w:bookmarkEnd w:id="25"/>
      <w:r w:rsidRPr="00CA2E9E">
        <w:rPr>
          <w:rFonts w:ascii="Times New Roman" w:eastAsia="Times New Roman" w:hAnsi="Times New Roman" w:cs="Times New Roman"/>
          <w:sz w:val="16"/>
          <w:szCs w:val="16"/>
          <w:lang w:eastAsia="pl-PL"/>
        </w:rPr>
        <w:t>ODBIÓR  ROBÓT</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8.1. Rodzaje odbiorów robót</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 zależności od ustaleń odpowiednich SST, roboty podlegają następującym etapom odbioru:</w:t>
      </w:r>
    </w:p>
    <w:p w:rsidR="00CA2E9E" w:rsidRPr="00CA2E9E" w:rsidRDefault="00CA2E9E" w:rsidP="00CA2E9E">
      <w:pPr>
        <w:numPr>
          <w:ilvl w:val="0"/>
          <w:numId w:val="1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odbiorowi robót zanikających i ulegających zakryciu,</w:t>
      </w:r>
    </w:p>
    <w:p w:rsidR="00CA2E9E" w:rsidRPr="00CA2E9E" w:rsidRDefault="00CA2E9E" w:rsidP="00CA2E9E">
      <w:pPr>
        <w:numPr>
          <w:ilvl w:val="0"/>
          <w:numId w:val="1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odbiorowi częściowemu,</w:t>
      </w:r>
    </w:p>
    <w:p w:rsidR="00CA2E9E" w:rsidRPr="00CA2E9E" w:rsidRDefault="00CA2E9E" w:rsidP="00CA2E9E">
      <w:pPr>
        <w:numPr>
          <w:ilvl w:val="0"/>
          <w:numId w:val="1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odbiorowi ostatecznemu,</w:t>
      </w:r>
    </w:p>
    <w:p w:rsidR="00CA2E9E" w:rsidRPr="00CA2E9E" w:rsidRDefault="00CA2E9E" w:rsidP="00CA2E9E">
      <w:pPr>
        <w:numPr>
          <w:ilvl w:val="0"/>
          <w:numId w:val="1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odbiorowi pogwarancyjnemu.</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8.2. Odbiór robót zanikających i ulegających zakryciu</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Odbiór robót zanikających i ulegających zakryciu polega na finalnej ocenie ilości i jakości wykonywanych robót, które w dalszym procesie realizacji ulegną zakryciu.</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Odbiór robót zanikających i ulegających zakryciu będzie dokonany w czasie umożliwiającym wykonanie ewentualnych korekt i poprawek bez hamowania ogólnego postępu robót.</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Odbioru robót dokonuje Inżynier/Kierownik projektu.</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Gotowość danej części robót do odbioru zgłasza Wykonawca wpisem do dziennika budowy i jednoczesnym powiadomieniem Inżyniera/Kierownika projektu. Odbiór będzie przeprowadzony niezwłocznie, nie później jednak niż w ciągu 3 dni od daty zgłoszenia wpisem do dziennika budowy i powiadomienia o tym fakcie Inżyniera/Kierownika projektu.</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Jakość i ilość robót ulegających zakryciu ocenia Inżynier/Kierownik projektu na podstawie dokumentów zawierających komplet wyników badań laboratoryjnych i w oparciu o przeprowadzone pomiary, w konfrontacji z dokumentacją projektową, SST i uprzednimi ustaleniami.</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8.3. Odbiór częściowy</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Odbiór  częściowy polega na ocenie ilości i jakości wykonanych części robót. Odbioru częściowego robót dokonuje się wg zasad jak przy odbiorze ostatecznym robót. Odbioru robót dokonuje Inżynier/Kierownik projektu.</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8.4. Odbiór ostateczny robót</w:t>
      </w:r>
    </w:p>
    <w:p w:rsidR="00CA2E9E" w:rsidRPr="00CA2E9E" w:rsidRDefault="00CA2E9E" w:rsidP="00CA2E9E">
      <w:pPr>
        <w:spacing w:after="6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8.4.1. Zasady odbioru ostatecznego robót</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Odbiór ostateczny polega na finalnej ocenie rzeczywistego wykonania robót w odniesieniu do ich ilości, jakości i wartości.</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Całkowite zakończenie robót oraz gotowość do odbioru ostatecznego będzie stwierdzona przez Wykonawcę wpisem do dziennika budowy z bezzwłocznym powiadomieniem na piśmie o tym fakcie Inżyniera/Kierownika projektu.</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Odbiór ostateczny robót nastąpi w terminie ustalonym w dokumentach umowy, licząc od dnia potwierdzenia przez Inżyniera/Kierownika projektu zakończenia robót i przyjęcia dokumentów, o których mowa w punkcie 8.4.2.</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Odbioru ostatecznego robót dokona komisja wyznaczona przez Zamawiającego w obecności Inżyniera/Kierownika projektu i Wykonawcy. Komisja odbierająca roboty dokona ich oceny jakościowej na podstawie przedłożonych dokumentów, wyników badań i pomiarów, ocenie wizualnej oraz zgodności wykonania robót z dokumentacją projektową i SST.</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 toku odbioru ostatecznego robót komisja zapozna się z realizacją ustaleń przyjętych w trakcie odbiorów robót zanikających i ulegających zakryciu, zwłaszcza w zakresie wykonania robót uzupełniających i robót poprawkowych.</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 przypadkach niewykonania wyznaczonych robót poprawkowych lub robót uzupełniających w warstwie ścieralnej lub robotach wykończeniowych, komisja przerwie swoje czynności i ustali nowy termin odbioru ostatecznego.</w:t>
      </w:r>
    </w:p>
    <w:p w:rsidR="00CA2E9E" w:rsidRPr="00CA2E9E" w:rsidRDefault="00CA2E9E" w:rsidP="00CA2E9E">
      <w:pPr>
        <w:spacing w:after="12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 przypadku stwierdzenia przez komisję, że jakość wykonywanych robót w poszczególnych asortymentach nieznacznie odbiega od wymaganej dokumentacją projektową i SST z uwzględnieniem tolerancji i nie ma większego wpływu na cechy eksploatacyjne obiektu i bezpieczeństwo ruchu, komisja dokona potrąceń, oceniając pomniejszoną wartość wykonywanych robót w stosunku do wymagań przyjętych w dokumentach umowy.</w:t>
      </w:r>
    </w:p>
    <w:p w:rsidR="00CA2E9E" w:rsidRPr="00CA2E9E" w:rsidRDefault="00CA2E9E" w:rsidP="00CA2E9E">
      <w:pPr>
        <w:keepNext/>
        <w:spacing w:after="0" w:line="240" w:lineRule="auto"/>
        <w:jc w:val="both"/>
        <w:outlineLvl w:val="2"/>
        <w:rPr>
          <w:rFonts w:ascii="Times New Roman" w:eastAsia="Times New Roman" w:hAnsi="Times New Roman" w:cs="Times New Roman"/>
          <w:sz w:val="16"/>
          <w:szCs w:val="16"/>
          <w:lang w:eastAsia="pl-PL"/>
        </w:rPr>
      </w:pPr>
      <w:bookmarkStart w:id="26" w:name="_Toc412518599"/>
      <w:r w:rsidRPr="00CA2E9E">
        <w:rPr>
          <w:rFonts w:ascii="Times New Roman" w:eastAsia="Times New Roman" w:hAnsi="Times New Roman" w:cs="Times New Roman"/>
          <w:sz w:val="16"/>
          <w:szCs w:val="16"/>
          <w:lang w:eastAsia="pl-PL"/>
        </w:rPr>
        <w:t>8.4.2. Dokumenty do odbioru ostatecznego</w:t>
      </w:r>
      <w:bookmarkEnd w:id="26"/>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Podstawowym dokumentem do dokonania odbioru ostatecznego robót jest protokół odbioru ostatecznego robót sporządzony wg wzoru ustalonego przez Zamawiającego.</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 odbioru ostatecznego Wykonawca jest zobowiązany przygotować następujące dokumenty:</w:t>
      </w:r>
    </w:p>
    <w:p w:rsidR="00CA2E9E" w:rsidRPr="00CA2E9E" w:rsidRDefault="00CA2E9E" w:rsidP="00CA2E9E">
      <w:pPr>
        <w:numPr>
          <w:ilvl w:val="0"/>
          <w:numId w:val="14"/>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dokumentację projektową podstawową z naniesionymi zmianami oraz dodatkową, jeśli została sporządzona w trakcie realizacji umowy,</w:t>
      </w:r>
    </w:p>
    <w:p w:rsidR="00CA2E9E" w:rsidRPr="00CA2E9E" w:rsidRDefault="00CA2E9E" w:rsidP="00CA2E9E">
      <w:pPr>
        <w:numPr>
          <w:ilvl w:val="0"/>
          <w:numId w:val="14"/>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szczegółowe specyfikacje techniczne (podstawowe z dokumentów umowy i ew. uzupełniające lub zamienne),</w:t>
      </w:r>
    </w:p>
    <w:p w:rsidR="00CA2E9E" w:rsidRPr="00CA2E9E" w:rsidRDefault="00CA2E9E" w:rsidP="00CA2E9E">
      <w:pPr>
        <w:numPr>
          <w:ilvl w:val="0"/>
          <w:numId w:val="14"/>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recepty i ustalenia technologiczne,</w:t>
      </w:r>
    </w:p>
    <w:p w:rsidR="00CA2E9E" w:rsidRPr="00CA2E9E" w:rsidRDefault="00CA2E9E" w:rsidP="00CA2E9E">
      <w:pPr>
        <w:numPr>
          <w:ilvl w:val="0"/>
          <w:numId w:val="14"/>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dzienniki budowy i książki obmiarów (oryginały),</w:t>
      </w:r>
    </w:p>
    <w:p w:rsidR="00CA2E9E" w:rsidRPr="00CA2E9E" w:rsidRDefault="00CA2E9E" w:rsidP="00CA2E9E">
      <w:pPr>
        <w:numPr>
          <w:ilvl w:val="0"/>
          <w:numId w:val="14"/>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wyniki pomiarów kontrolnych oraz badań i oznaczeń laboratoryjnych, zgodne z SST          i ew. PZJ,</w:t>
      </w:r>
    </w:p>
    <w:p w:rsidR="00CA2E9E" w:rsidRPr="00CA2E9E" w:rsidRDefault="00CA2E9E" w:rsidP="00CA2E9E">
      <w:pPr>
        <w:numPr>
          <w:ilvl w:val="0"/>
          <w:numId w:val="14"/>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deklaracje zgodności lub certyfikaty zgodności wbudowanych materiałów zgodnie z SST i ew. PZJ,</w:t>
      </w:r>
    </w:p>
    <w:p w:rsidR="00CA2E9E" w:rsidRPr="00CA2E9E" w:rsidRDefault="00CA2E9E" w:rsidP="00CA2E9E">
      <w:pPr>
        <w:numPr>
          <w:ilvl w:val="0"/>
          <w:numId w:val="14"/>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opinię technologiczną sporządzoną na podstawie wszystkich wyników badań i pomiarów załączonych do dokumentów odbioru, wykonanych zgodnie z SST i PZJ,</w:t>
      </w:r>
    </w:p>
    <w:p w:rsidR="00CA2E9E" w:rsidRPr="00CA2E9E" w:rsidRDefault="00CA2E9E" w:rsidP="00CA2E9E">
      <w:pPr>
        <w:numPr>
          <w:ilvl w:val="0"/>
          <w:numId w:val="14"/>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rysunki (dokumentacje) na wykonanie robót towarzyszących (np. na przełożenie linii telefonicznej, energetycznej, gazowej, oświetlenia itp.) oraz protokoły odbioru i przekazania tych robót właścicielom urządzeń,</w:t>
      </w:r>
    </w:p>
    <w:p w:rsidR="00CA2E9E" w:rsidRPr="00CA2E9E" w:rsidRDefault="00CA2E9E" w:rsidP="00CA2E9E">
      <w:pPr>
        <w:numPr>
          <w:ilvl w:val="0"/>
          <w:numId w:val="14"/>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geodezyjną inwentaryzację powykonawczą robót i sieci uzbrojenia terenu,</w:t>
      </w:r>
    </w:p>
    <w:p w:rsidR="00CA2E9E" w:rsidRPr="00CA2E9E" w:rsidRDefault="00CA2E9E" w:rsidP="00CA2E9E">
      <w:pPr>
        <w:numPr>
          <w:ilvl w:val="0"/>
          <w:numId w:val="14"/>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kopię mapy zasadniczej powstałej w wyniku geodezyjnej inwentaryzacji powykonawczej.</w:t>
      </w:r>
    </w:p>
    <w:p w:rsidR="00CA2E9E" w:rsidRPr="00CA2E9E" w:rsidRDefault="00CA2E9E" w:rsidP="00CA2E9E">
      <w:pPr>
        <w:spacing w:after="12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 przypadku, gdy wg komisji, roboty pod względem przygotowania dokumentacyjnego nie będą gotowe do odbioru ostatecznego, komisja w porozumieniu z Wykonawcą wyznaczy ponowny termin odbioru ostatecznego robót.</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Wszystkie zarządzone przez komisję roboty poprawkowe lub uzupełniające będą zestawione wg wzoru ustalonego przez Zamawiającego.</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Termin wykonania robót poprawkowych i robót uzupełniających wyznaczy komisja.</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8.5. Odbiór pogwarancyjny</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Odbiór pogwarancyjny polega na ocenie wykonanych robót związanych z usunięciem wad stwierdzonych przy odbiorze ostatecznym i zaistniałych w okresie gwarancyjnym.</w:t>
      </w:r>
    </w:p>
    <w:p w:rsidR="00CA2E9E" w:rsidRPr="00CA2E9E" w:rsidRDefault="00CA2E9E" w:rsidP="00CA2E9E">
      <w:pPr>
        <w:spacing w:after="12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Odbiór pogwarancyjny będzie dokonany na podstawie oceny wizualnej obiektu z uwzględnieniem zasad opisanych w punkcie 8.4 „Odbiór ostateczny robót”.</w:t>
      </w:r>
      <w:bookmarkStart w:id="27" w:name="_Toc6882160"/>
      <w:bookmarkStart w:id="28" w:name="_Toc6881287"/>
      <w:bookmarkStart w:id="29" w:name="_Toc416830706"/>
    </w:p>
    <w:p w:rsidR="00CA2E9E" w:rsidRPr="00CA2E9E" w:rsidRDefault="00CA2E9E" w:rsidP="00CA2E9E">
      <w:pPr>
        <w:spacing w:after="12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9. </w:t>
      </w:r>
      <w:bookmarkEnd w:id="27"/>
      <w:bookmarkEnd w:id="28"/>
      <w:bookmarkEnd w:id="29"/>
      <w:r w:rsidRPr="00CA2E9E">
        <w:rPr>
          <w:rFonts w:ascii="Times New Roman" w:eastAsia="Times New Roman" w:hAnsi="Times New Roman" w:cs="Times New Roman"/>
          <w:sz w:val="16"/>
          <w:szCs w:val="16"/>
          <w:lang w:eastAsia="pl-PL"/>
        </w:rPr>
        <w:t>PODSTAWA PŁATNOŚCI</w:t>
      </w:r>
    </w:p>
    <w:p w:rsidR="00CA2E9E" w:rsidRPr="00CA2E9E" w:rsidRDefault="00CA2E9E" w:rsidP="00CA2E9E">
      <w:pPr>
        <w:spacing w:after="12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lastRenderedPageBreak/>
        <w:t>9.1. Ustalenia ogólne</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Podstawą płatności jest cena jednostkowa skalkulowana przez Wykonawcę za jednostkę obmiarową ustaloną dla danej pozycji kosztorysu.</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Dla pozycji kosztorysowych wycenionych ryczałtowo podstawą płatności jest wartość (kwota) podana przez Wykonawcę w danej pozycji kosztorysu.</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Cena jednostkowa lub kwota ryczałtowa pozycji kosztorysowej będzie uwzględniać wszystkie czynności, wymagania i badania składające się na jej wykonanie, określone dla tej roboty w SST i w dokumentacji projektowej.</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Ceny jednostkowe lub kwoty ryczałtowe robót będą obejmować:</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robociznę bezpośrednią wraz z towarzyszącymi kosztami,</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wartość zużytych materiałów wraz z kosztami zakupu, magazynowania, ewentualnych ubytków i transportu na teren budowy,</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wartość pracy sprzętu wraz z towarzyszącymi kosztami,</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koszty pośrednie, zysk kalkulacyjny i ryzyko,</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podatki obliczone zgodnie z obowiązującymi przepisami.</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 cen jednostkowych nie należy wliczać podatku VAT.</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9.2. Warunki umowy i wymagania ogólne D-M-00.00.00</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Koszt dostosowania się do wymagań warunków umowy i wymagań ogólnych zawartych w D-M-00.00.00 obejmuje wszystkie warunki określone w ww. dokumentach, a nie wyszczególnione w kosztorysie.</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9.3. Objazdy, przejazdy i organizacja ruchu</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Koszt  wybudowania objazdów/przejazdów i organizacji ruchu obejmuje:</w:t>
      </w:r>
    </w:p>
    <w:p w:rsidR="00CA2E9E" w:rsidRPr="00CA2E9E" w:rsidRDefault="00CA2E9E" w:rsidP="00CA2E9E">
      <w:pPr>
        <w:numPr>
          <w:ilvl w:val="0"/>
          <w:numId w:val="1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opracowanie oraz uzgodnienie z Inżynierem/Kierownikiem projektu i odpowiednimi instytucjami projektu organizacji ruchu na czas trwania budowy, wraz z dostarczeniem kopii projektu Inżynierowi/Kierownikowi projektu i wprowadzaniem dalszych zmian i uzgodnień wynikających z postępu robót,</w:t>
      </w:r>
    </w:p>
    <w:p w:rsidR="00CA2E9E" w:rsidRPr="00CA2E9E" w:rsidRDefault="00CA2E9E" w:rsidP="00CA2E9E">
      <w:pPr>
        <w:numPr>
          <w:ilvl w:val="0"/>
          <w:numId w:val="1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ustawienie tymczasowego oznakowania i oświetlenia zgodnie z wymaganiami bezpieczeństwa ruchu,</w:t>
      </w:r>
    </w:p>
    <w:p w:rsidR="00CA2E9E" w:rsidRPr="00CA2E9E" w:rsidRDefault="00CA2E9E" w:rsidP="00CA2E9E">
      <w:pPr>
        <w:numPr>
          <w:ilvl w:val="0"/>
          <w:numId w:val="1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opłaty/dzierżawy terenu,</w:t>
      </w:r>
    </w:p>
    <w:p w:rsidR="00CA2E9E" w:rsidRPr="00CA2E9E" w:rsidRDefault="00CA2E9E" w:rsidP="00CA2E9E">
      <w:pPr>
        <w:numPr>
          <w:ilvl w:val="0"/>
          <w:numId w:val="1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przygotowanie terenu,</w:t>
      </w:r>
    </w:p>
    <w:p w:rsidR="00CA2E9E" w:rsidRPr="00CA2E9E" w:rsidRDefault="00CA2E9E" w:rsidP="00CA2E9E">
      <w:pPr>
        <w:numPr>
          <w:ilvl w:val="0"/>
          <w:numId w:val="1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konstrukcję tymczasowej nawierzchni, ramp, chodników, krawężników, barier, oznakowań i drenażu,</w:t>
      </w:r>
    </w:p>
    <w:p w:rsidR="00CA2E9E" w:rsidRPr="00CA2E9E" w:rsidRDefault="00CA2E9E" w:rsidP="00CA2E9E">
      <w:pPr>
        <w:numPr>
          <w:ilvl w:val="0"/>
          <w:numId w:val="1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tymczasową przebudowę urządzeń obcych.</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Koszt utrzymania objazdów/przejazdów i organizacji ruchu obejmuje:</w:t>
      </w:r>
    </w:p>
    <w:p w:rsidR="00CA2E9E" w:rsidRPr="00CA2E9E" w:rsidRDefault="00CA2E9E" w:rsidP="00CA2E9E">
      <w:pPr>
        <w:numPr>
          <w:ilvl w:val="0"/>
          <w:numId w:val="16"/>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oczyszczanie, przestawienie, przykrycie i usunięcie tymczasowych oznakowań pionowych, poziomych, barier i świateł,</w:t>
      </w:r>
    </w:p>
    <w:p w:rsidR="00CA2E9E" w:rsidRPr="00CA2E9E" w:rsidRDefault="00CA2E9E" w:rsidP="00CA2E9E">
      <w:pPr>
        <w:numPr>
          <w:ilvl w:val="0"/>
          <w:numId w:val="16"/>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utrzymanie płynności ruchu publicznego.</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Koszt likwidacji objazdów/przejazdów i organizacji ruchu obejmuje:</w:t>
      </w:r>
    </w:p>
    <w:p w:rsidR="00CA2E9E" w:rsidRPr="00CA2E9E" w:rsidRDefault="00CA2E9E" w:rsidP="00CA2E9E">
      <w:pPr>
        <w:numPr>
          <w:ilvl w:val="0"/>
          <w:numId w:val="17"/>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usunięcie wbudowanych materiałów i oznakowania,</w:t>
      </w:r>
    </w:p>
    <w:p w:rsidR="00CA2E9E" w:rsidRPr="00CA2E9E" w:rsidRDefault="00CA2E9E" w:rsidP="00CA2E9E">
      <w:pPr>
        <w:numPr>
          <w:ilvl w:val="0"/>
          <w:numId w:val="17"/>
        </w:numPr>
        <w:overflowPunct w:val="0"/>
        <w:autoSpaceDE w:val="0"/>
        <w:autoSpaceDN w:val="0"/>
        <w:adjustRightInd w:val="0"/>
        <w:spacing w:after="120" w:line="240" w:lineRule="auto"/>
        <w:ind w:left="284" w:hanging="284"/>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doprowadzenie terenu do stanu pierwotnego.</w:t>
      </w:r>
    </w:p>
    <w:p w:rsidR="00CA2E9E" w:rsidRPr="00CA2E9E" w:rsidRDefault="00CA2E9E" w:rsidP="00CA2E9E">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30" w:name="_Toc6882161"/>
      <w:bookmarkStart w:id="31" w:name="_Toc6881288"/>
      <w:bookmarkStart w:id="32" w:name="_Toc416830707"/>
      <w:r w:rsidRPr="00CA2E9E">
        <w:rPr>
          <w:rFonts w:ascii="Times New Roman" w:eastAsia="Times New Roman" w:hAnsi="Times New Roman" w:cs="Times New Roman"/>
          <w:bCs/>
          <w:kern w:val="32"/>
          <w:sz w:val="16"/>
          <w:szCs w:val="16"/>
          <w:lang w:eastAsia="pl-PL"/>
        </w:rPr>
        <w:t>10. przepisy związane</w:t>
      </w:r>
      <w:bookmarkEnd w:id="30"/>
      <w:bookmarkEnd w:id="31"/>
      <w:bookmarkEnd w:id="32"/>
    </w:p>
    <w:p w:rsidR="00CA2E9E" w:rsidRPr="00CA2E9E" w:rsidRDefault="00CA2E9E" w:rsidP="00CA2E9E">
      <w:pPr>
        <w:numPr>
          <w:ilvl w:val="0"/>
          <w:numId w:val="1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Ustawa z dnia 7 lipca 1994 r. - Prawo budowlane (Dz. U. Nr 89, poz. 414 z później</w:t>
      </w:r>
      <w:r w:rsidRPr="00CA2E9E">
        <w:rPr>
          <w:rFonts w:ascii="Times New Roman" w:eastAsia="Times New Roman" w:hAnsi="Times New Roman" w:cs="Times New Roman"/>
          <w:sz w:val="16"/>
          <w:szCs w:val="16"/>
          <w:lang w:eastAsia="pl-PL"/>
        </w:rPr>
        <w:softHyphen/>
        <w:t>szymi zmianami).</w:t>
      </w:r>
    </w:p>
    <w:p w:rsidR="00CA2E9E" w:rsidRPr="00CA2E9E" w:rsidRDefault="00CA2E9E" w:rsidP="00CA2E9E">
      <w:pPr>
        <w:numPr>
          <w:ilvl w:val="0"/>
          <w:numId w:val="1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Zarządzenie Ministra Infrastruktury z dnia 19 listopada 2001 r. w sprawie dziennika budowy, montażu i rozbiórki oraz tablicy informacyjnej (Dz. U. Nr 138, poz. 1555).</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SZCZEGÓŁOWA SPECYFIKACJA TECHNICZNA</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bCs/>
          <w:sz w:val="16"/>
          <w:szCs w:val="16"/>
          <w:lang w:eastAsia="pl-PL"/>
        </w:rPr>
      </w:pPr>
      <w:r w:rsidRPr="00CA2E9E">
        <w:rPr>
          <w:rFonts w:ascii="Times New Roman" w:eastAsia="Times New Roman" w:hAnsi="Times New Roman" w:cs="Times New Roman"/>
          <w:b/>
          <w:bCs/>
          <w:sz w:val="16"/>
          <w:szCs w:val="16"/>
          <w:lang w:eastAsia="pl-PL"/>
        </w:rPr>
        <w:t>D-01.01.01a</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CA2E9E">
        <w:rPr>
          <w:rFonts w:ascii="Times New Roman" w:eastAsia="Times New Roman" w:hAnsi="Times New Roman" w:cs="Times New Roman"/>
          <w:b/>
          <w:sz w:val="16"/>
          <w:szCs w:val="16"/>
          <w:lang w:eastAsia="pl-PL"/>
        </w:rPr>
        <w:t>(CPV 45111200-0)</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ODTWORZENIE  TRASY</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I  PUNKTÓW  WYSOKOŚCIOWYCH</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CA2E9E">
        <w:rPr>
          <w:rFonts w:ascii="Times New Roman" w:eastAsia="Times New Roman" w:hAnsi="Times New Roman" w:cs="Times New Roman"/>
          <w:bCs/>
          <w:kern w:val="32"/>
          <w:sz w:val="16"/>
          <w:szCs w:val="16"/>
          <w:lang w:eastAsia="pl-PL"/>
        </w:rPr>
        <w:lastRenderedPageBreak/>
        <w:t>1. WSTĘP</w:t>
      </w:r>
    </w:p>
    <w:p w:rsidR="00CA2E9E" w:rsidRPr="00CA2E9E" w:rsidRDefault="00CA2E9E" w:rsidP="00CA2E9E">
      <w:pPr>
        <w:keepNext/>
        <w:spacing w:after="0" w:line="240" w:lineRule="auto"/>
        <w:ind w:left="720"/>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1.1.Przedmiot SST</w:t>
      </w:r>
    </w:p>
    <w:p w:rsidR="00CA2E9E" w:rsidRPr="00CA2E9E" w:rsidRDefault="00CA2E9E" w:rsidP="00CA2E9E">
      <w:p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Przedmiotem niniejszej szczegółowej specyfikacji technicznej  są wymagania dotyczące wykonania i odbioru robót związanych z odtworzeniem trasy drogowej i jej punktów wysokościowych.</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1.2. Zakres stosowania SST</w:t>
      </w:r>
    </w:p>
    <w:p w:rsidR="00CA2E9E" w:rsidRDefault="00CA2E9E" w:rsidP="00CA2E9E">
      <w:p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szczegółowa specyfikacja techniczna stanowi obowiązującą podstawę opracowania  stosowaną jako dokument przetargowy i kontraktowy przy zleceniu i realizacji robót na  zadaniu  </w:t>
      </w:r>
    </w:p>
    <w:p w:rsidR="00CA2E9E" w:rsidRPr="00CA2E9E" w:rsidRDefault="00294DE8" w:rsidP="008779FA">
      <w:pPr>
        <w:tabs>
          <w:tab w:val="left" w:pos="0"/>
        </w:tabs>
        <w:spacing w:after="0" w:line="240" w:lineRule="auto"/>
        <w:jc w:val="both"/>
        <w:rPr>
          <w:rFonts w:ascii="Times New Roman" w:eastAsia="Times New Roman" w:hAnsi="Times New Roman" w:cs="Times New Roman"/>
          <w:b/>
          <w:sz w:val="16"/>
          <w:szCs w:val="16"/>
          <w:lang w:eastAsia="pl-PL"/>
        </w:rPr>
      </w:pPr>
      <w:r>
        <w:rPr>
          <w:rFonts w:ascii="Times New Roman" w:eastAsia="Times New Roman" w:hAnsi="Times New Roman" w:cs="Times New Roman"/>
          <w:b/>
          <w:sz w:val="16"/>
          <w:szCs w:val="16"/>
          <w:lang w:eastAsia="pl-PL"/>
        </w:rPr>
        <w:t xml:space="preserve">Przebudowa drogi gminnej nr 190702C </w:t>
      </w:r>
      <w:r w:rsidR="008779FA">
        <w:rPr>
          <w:rFonts w:ascii="Times New Roman" w:eastAsia="Times New Roman" w:hAnsi="Times New Roman" w:cs="Times New Roman"/>
          <w:b/>
          <w:sz w:val="16"/>
          <w:szCs w:val="16"/>
          <w:lang w:eastAsia="pl-PL"/>
        </w:rPr>
        <w:t xml:space="preserve">Nakonowo Stare – </w:t>
      </w:r>
      <w:proofErr w:type="spellStart"/>
      <w:r w:rsidR="008779FA">
        <w:rPr>
          <w:rFonts w:ascii="Times New Roman" w:eastAsia="Times New Roman" w:hAnsi="Times New Roman" w:cs="Times New Roman"/>
          <w:b/>
          <w:sz w:val="16"/>
          <w:szCs w:val="16"/>
          <w:lang w:eastAsia="pl-PL"/>
        </w:rPr>
        <w:t>gr.gm</w:t>
      </w:r>
      <w:proofErr w:type="spellEnd"/>
      <w:r w:rsidR="008779FA">
        <w:rPr>
          <w:rFonts w:ascii="Times New Roman" w:eastAsia="Times New Roman" w:hAnsi="Times New Roman" w:cs="Times New Roman"/>
          <w:b/>
          <w:sz w:val="16"/>
          <w:szCs w:val="16"/>
          <w:lang w:eastAsia="pl-PL"/>
        </w:rPr>
        <w:t>.</w:t>
      </w:r>
    </w:p>
    <w:p w:rsidR="00CA2E9E" w:rsidRPr="008779FA" w:rsidRDefault="008779FA" w:rsidP="00CA2E9E">
      <w:pPr>
        <w:keepNext/>
        <w:spacing w:after="0" w:line="240" w:lineRule="auto"/>
        <w:jc w:val="both"/>
        <w:outlineLvl w:val="1"/>
        <w:rPr>
          <w:rFonts w:ascii="Times New Roman" w:eastAsia="Times New Roman" w:hAnsi="Times New Roman" w:cs="Times New Roman"/>
          <w:b/>
          <w:sz w:val="16"/>
          <w:szCs w:val="16"/>
          <w:lang w:eastAsia="pl-PL"/>
        </w:rPr>
      </w:pPr>
      <w:r>
        <w:rPr>
          <w:rFonts w:ascii="Times New Roman" w:eastAsia="Times New Roman" w:hAnsi="Times New Roman" w:cs="Times New Roman"/>
          <w:b/>
          <w:sz w:val="16"/>
          <w:szCs w:val="16"/>
          <w:lang w:eastAsia="pl-PL"/>
        </w:rPr>
        <w:t xml:space="preserve">Przebudowa drogi gminnej Poddębice – </w:t>
      </w:r>
      <w:proofErr w:type="spellStart"/>
      <w:r>
        <w:rPr>
          <w:rFonts w:ascii="Times New Roman" w:eastAsia="Times New Roman" w:hAnsi="Times New Roman" w:cs="Times New Roman"/>
          <w:b/>
          <w:sz w:val="16"/>
          <w:szCs w:val="16"/>
          <w:lang w:eastAsia="pl-PL"/>
        </w:rPr>
        <w:t>gr.gm.Choceń</w:t>
      </w:r>
      <w:proofErr w:type="spellEnd"/>
      <w:r>
        <w:rPr>
          <w:rFonts w:ascii="Times New Roman" w:eastAsia="Times New Roman" w:hAnsi="Times New Roman" w:cs="Times New Roman"/>
          <w:b/>
          <w:sz w:val="16"/>
          <w:szCs w:val="16"/>
          <w:lang w:eastAsia="pl-PL"/>
        </w:rPr>
        <w:t xml:space="preserve"> dł. 52</w:t>
      </w:r>
      <w:r w:rsidR="006E4D62">
        <w:rPr>
          <w:rFonts w:ascii="Times New Roman" w:eastAsia="Times New Roman" w:hAnsi="Times New Roman" w:cs="Times New Roman"/>
          <w:b/>
          <w:sz w:val="16"/>
          <w:szCs w:val="16"/>
          <w:lang w:eastAsia="pl-PL"/>
        </w:rPr>
        <w:t xml:space="preserve">0m od km 0+005 do km 0+525 </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1.3. Zakres robót objętych SST</w:t>
      </w:r>
    </w:p>
    <w:p w:rsidR="00CA2E9E" w:rsidRPr="00CA2E9E" w:rsidRDefault="00CA2E9E" w:rsidP="00CA2E9E">
      <w:p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Ustalenia zawarte w niniejszej specyfikacji dotyczą zasad prowadzenia robót związanych z wszystkimi czynnościami umożliwiającymi i mającymi na celu odtworzenie w terenie przebiegu trasy drogowej oraz położenia obiektów inżynierskich </w:t>
      </w:r>
    </w:p>
    <w:p w:rsidR="00CA2E9E" w:rsidRPr="00CA2E9E" w:rsidRDefault="00CA2E9E" w:rsidP="00CA2E9E">
      <w:pPr>
        <w:tabs>
          <w:tab w:val="left" w:pos="0"/>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   - wykonanie robót pom</w:t>
      </w:r>
      <w:r>
        <w:rPr>
          <w:rFonts w:ascii="Times New Roman" w:eastAsia="Times New Roman" w:hAnsi="Times New Roman" w:cs="Times New Roman"/>
          <w:sz w:val="16"/>
          <w:szCs w:val="16"/>
          <w:lang w:eastAsia="pl-PL"/>
        </w:rPr>
        <w:t>iarowych od km 0+000 do km 0+443</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   - wykonanie robót pomiarowych – inwentaryzacji powyk</w:t>
      </w:r>
      <w:r>
        <w:rPr>
          <w:rFonts w:ascii="Times New Roman" w:eastAsia="Times New Roman" w:hAnsi="Times New Roman" w:cs="Times New Roman"/>
          <w:sz w:val="16"/>
          <w:szCs w:val="16"/>
          <w:lang w:eastAsia="pl-PL"/>
        </w:rPr>
        <w:t>onawczej od km 0+000 do km 0+443</w:t>
      </w:r>
    </w:p>
    <w:p w:rsidR="00CA2E9E" w:rsidRPr="00CA2E9E" w:rsidRDefault="00CA2E9E" w:rsidP="00CA2E9E">
      <w:pPr>
        <w:tabs>
          <w:tab w:val="left" w:pos="0"/>
        </w:tabs>
        <w:spacing w:before="120"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1.3.1. Odtworzenie trasy i punktów wysokościowych</w:t>
      </w:r>
    </w:p>
    <w:p w:rsidR="00CA2E9E" w:rsidRPr="00CA2E9E" w:rsidRDefault="00CA2E9E" w:rsidP="00CA2E9E">
      <w:pPr>
        <w:tabs>
          <w:tab w:val="left" w:pos="0"/>
        </w:tabs>
        <w:spacing w:before="120"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 zakres robót pomiarowych, związanych z odtworzeniem trasy i punktów wysokościowych wchodzą:</w:t>
      </w:r>
    </w:p>
    <w:p w:rsidR="00CA2E9E" w:rsidRPr="00CA2E9E" w:rsidRDefault="00CA2E9E" w:rsidP="00CA2E9E">
      <w:pPr>
        <w:numPr>
          <w:ilvl w:val="0"/>
          <w:numId w:val="19"/>
        </w:num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sprawdzenie wyznaczenia sytuacyjnego i wysokościowego punktów głównych osi trasy   i punktów wysokościowych,</w:t>
      </w:r>
    </w:p>
    <w:p w:rsidR="00CA2E9E" w:rsidRPr="00CA2E9E" w:rsidRDefault="00CA2E9E" w:rsidP="00CA2E9E">
      <w:pPr>
        <w:numPr>
          <w:ilvl w:val="0"/>
          <w:numId w:val="19"/>
        </w:num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uzupełnienie osi trasy dodatkowymi punktami (wyznaczenie osi),</w:t>
      </w:r>
    </w:p>
    <w:p w:rsidR="00CA2E9E" w:rsidRPr="00CA2E9E" w:rsidRDefault="00CA2E9E" w:rsidP="00CA2E9E">
      <w:pPr>
        <w:numPr>
          <w:ilvl w:val="0"/>
          <w:numId w:val="19"/>
        </w:num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wyznaczenie dodatkowych punktów wysokościowych (reperów roboczych),</w:t>
      </w:r>
    </w:p>
    <w:p w:rsidR="00CA2E9E" w:rsidRPr="00CA2E9E" w:rsidRDefault="00CA2E9E" w:rsidP="00CA2E9E">
      <w:pPr>
        <w:numPr>
          <w:ilvl w:val="0"/>
          <w:numId w:val="19"/>
        </w:num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wyznaczenie przekrojów poprzecznych,</w:t>
      </w:r>
    </w:p>
    <w:p w:rsidR="00CA2E9E" w:rsidRPr="00CA2E9E" w:rsidRDefault="00CA2E9E" w:rsidP="00CA2E9E">
      <w:pPr>
        <w:numPr>
          <w:ilvl w:val="0"/>
          <w:numId w:val="19"/>
        </w:numPr>
        <w:tabs>
          <w:tab w:val="left" w:pos="0"/>
        </w:tabs>
        <w:spacing w:after="0" w:line="240" w:lineRule="auto"/>
        <w:jc w:val="both"/>
        <w:rPr>
          <w:rFonts w:ascii="Times New Roman" w:eastAsia="Times New Roman" w:hAnsi="Times New Roman" w:cs="Times New Roman"/>
          <w:sz w:val="16"/>
          <w:szCs w:val="16"/>
          <w:lang w:eastAsia="pl-PL"/>
        </w:rPr>
      </w:pPr>
      <w:proofErr w:type="spellStart"/>
      <w:r w:rsidRPr="00CA2E9E">
        <w:rPr>
          <w:rFonts w:ascii="Times New Roman" w:eastAsia="Times New Roman" w:hAnsi="Times New Roman" w:cs="Times New Roman"/>
          <w:sz w:val="16"/>
          <w:szCs w:val="16"/>
          <w:lang w:eastAsia="pl-PL"/>
        </w:rPr>
        <w:t>zastabilizowanie</w:t>
      </w:r>
      <w:proofErr w:type="spellEnd"/>
      <w:r w:rsidRPr="00CA2E9E">
        <w:rPr>
          <w:rFonts w:ascii="Times New Roman" w:eastAsia="Times New Roman" w:hAnsi="Times New Roman" w:cs="Times New Roman"/>
          <w:sz w:val="16"/>
          <w:szCs w:val="16"/>
          <w:lang w:eastAsia="pl-PL"/>
        </w:rPr>
        <w:t xml:space="preserve"> punktów w sposób trwały, ochrona ich przed zniszczeniem oraz oznakowanie w sposób ułatwiający odszukanie i ewentualne odtworzenie.</w:t>
      </w:r>
    </w:p>
    <w:p w:rsidR="00CA2E9E" w:rsidRPr="00CA2E9E" w:rsidRDefault="00CA2E9E" w:rsidP="00CA2E9E">
      <w:pPr>
        <w:tabs>
          <w:tab w:val="left" w:pos="0"/>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 Określenia podstawowe</w:t>
      </w:r>
    </w:p>
    <w:p w:rsidR="00CA2E9E" w:rsidRPr="00CA2E9E" w:rsidRDefault="00CA2E9E" w:rsidP="00CA2E9E">
      <w:pPr>
        <w:tabs>
          <w:tab w:val="left" w:pos="0"/>
        </w:tabs>
        <w:spacing w:after="12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1.4.1. Punkty główne trasy - punkty załamania osi trasy, punkty kierunkowe oraz początkowy i końcowy punkt trasy.</w:t>
      </w:r>
    </w:p>
    <w:p w:rsidR="00CA2E9E" w:rsidRPr="00CA2E9E" w:rsidRDefault="00CA2E9E" w:rsidP="00CA2E9E">
      <w:p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1.4.2. Pozostałe określenia podstawowe są zgodne z obowiązującymi, odpowiednimi polskimi normami i z definicjami podanymi w SST D00.00.00 „Wymagania ogólne” pkt 1.4.</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1.5. Ogólne wymagania dotyczące robót</w:t>
      </w:r>
    </w:p>
    <w:p w:rsidR="00CA2E9E" w:rsidRPr="00CA2E9E" w:rsidRDefault="00CA2E9E" w:rsidP="00CA2E9E">
      <w:p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wymagania dotyczące robót podano w SST D00.00.00 „Wymagania ogólne” pkt 1.5</w:t>
      </w:r>
    </w:p>
    <w:p w:rsidR="00CA2E9E" w:rsidRPr="00CA2E9E" w:rsidRDefault="00CA2E9E" w:rsidP="00CA2E9E">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CA2E9E">
        <w:rPr>
          <w:rFonts w:ascii="Times New Roman" w:eastAsia="Times New Roman" w:hAnsi="Times New Roman" w:cs="Times New Roman"/>
          <w:bCs/>
          <w:kern w:val="32"/>
          <w:sz w:val="16"/>
          <w:szCs w:val="16"/>
          <w:lang w:eastAsia="pl-PL"/>
        </w:rPr>
        <w:t>2. MATERIAŁY</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2.1. Ogólne wymagania dotyczące materiałów</w:t>
      </w:r>
    </w:p>
    <w:p w:rsidR="00CA2E9E" w:rsidRPr="00CA2E9E" w:rsidRDefault="00CA2E9E" w:rsidP="00CA2E9E">
      <w:p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wymagania dotyczące materiałów, ich pozyskiwania i składowania podano w SST D-00.00.00 „Wymagania ogólne” pkt 2.</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2.2. Rodzaje materiałów</w:t>
      </w:r>
    </w:p>
    <w:p w:rsidR="00CA2E9E" w:rsidRPr="00CA2E9E" w:rsidRDefault="00CA2E9E" w:rsidP="00CA2E9E">
      <w:p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 utrwalenia punktów głównych trasy należy stosować pale drewniane z gwoździem lub prętem stalowym, słupki betonowe albo rury metalowe o długości około 0,50 metra.</w:t>
      </w:r>
    </w:p>
    <w:p w:rsidR="00CA2E9E" w:rsidRPr="00CA2E9E" w:rsidRDefault="00CA2E9E" w:rsidP="00CA2E9E">
      <w:p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Pale drewniane umieszczone poza granicą robót ziemnych, w sąsiedztwie punktów załamania trasy, powinny mieć średnicę od  0,15 do 0,20 m  i długość od 1,5 do 1,7 m.</w:t>
      </w:r>
    </w:p>
    <w:p w:rsidR="00CA2E9E" w:rsidRPr="00CA2E9E" w:rsidRDefault="00CA2E9E" w:rsidP="00CA2E9E">
      <w:p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 stabilizacji pozostałych punktów należy stosować paliki drewniane średnicy od 0,05 do 0,08 m i długości około 0,30 m, a dla punktów utrwalanych w istniejącej nawierzchni bolce stalowe średnicy 5 mm i długości od  0,04 do 0,05 m.</w:t>
      </w:r>
    </w:p>
    <w:p w:rsidR="00CA2E9E" w:rsidRPr="00CA2E9E" w:rsidRDefault="00CA2E9E" w:rsidP="00CA2E9E">
      <w:p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„Świadki” powinny mieć długość około 0,50 m i przekrój prostokątny.</w:t>
      </w:r>
    </w:p>
    <w:p w:rsidR="00CA2E9E" w:rsidRPr="00CA2E9E" w:rsidRDefault="00CA2E9E" w:rsidP="00CA2E9E">
      <w:pPr>
        <w:tabs>
          <w:tab w:val="left" w:pos="0"/>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CA2E9E">
        <w:rPr>
          <w:rFonts w:ascii="Times New Roman" w:eastAsia="Times New Roman" w:hAnsi="Times New Roman" w:cs="Times New Roman"/>
          <w:bCs/>
          <w:kern w:val="32"/>
          <w:sz w:val="16"/>
          <w:szCs w:val="16"/>
          <w:lang w:eastAsia="pl-PL"/>
        </w:rPr>
        <w:t>3. SPRZĘT</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3.1. Ogólne wymagania dotyczące sprzętu</w:t>
      </w:r>
    </w:p>
    <w:p w:rsidR="00CA2E9E" w:rsidRPr="00CA2E9E" w:rsidRDefault="00CA2E9E" w:rsidP="00CA2E9E">
      <w:p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wymagania dotyczące sprzętu podano w SST D-00.00.00 „Wymagania ogólne” p.3.</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3.2. Sprzęt pomiarowy</w:t>
      </w:r>
    </w:p>
    <w:p w:rsidR="00CA2E9E" w:rsidRPr="00CA2E9E" w:rsidRDefault="00CA2E9E" w:rsidP="00CA2E9E">
      <w:p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 odtworzenia sytuacyjnego trasy i punktów wysokościowych należy stosować następujący sprzęt:</w:t>
      </w:r>
    </w:p>
    <w:p w:rsidR="00CA2E9E" w:rsidRPr="00CA2E9E" w:rsidRDefault="00CA2E9E" w:rsidP="00CA2E9E">
      <w:pPr>
        <w:numPr>
          <w:ilvl w:val="0"/>
          <w:numId w:val="4"/>
        </w:num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teodolity lub tachimetry,</w:t>
      </w:r>
    </w:p>
    <w:p w:rsidR="00CA2E9E" w:rsidRPr="00CA2E9E" w:rsidRDefault="00CA2E9E" w:rsidP="00CA2E9E">
      <w:pPr>
        <w:numPr>
          <w:ilvl w:val="0"/>
          <w:numId w:val="4"/>
        </w:num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niwelatory,</w:t>
      </w:r>
    </w:p>
    <w:p w:rsidR="00CA2E9E" w:rsidRPr="00CA2E9E" w:rsidRDefault="00CA2E9E" w:rsidP="00CA2E9E">
      <w:pPr>
        <w:numPr>
          <w:ilvl w:val="0"/>
          <w:numId w:val="4"/>
        </w:num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dalmierze,</w:t>
      </w:r>
    </w:p>
    <w:p w:rsidR="00CA2E9E" w:rsidRPr="00CA2E9E" w:rsidRDefault="00CA2E9E" w:rsidP="00CA2E9E">
      <w:pPr>
        <w:numPr>
          <w:ilvl w:val="0"/>
          <w:numId w:val="4"/>
        </w:num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tyczki,</w:t>
      </w:r>
    </w:p>
    <w:p w:rsidR="00CA2E9E" w:rsidRPr="00CA2E9E" w:rsidRDefault="00CA2E9E" w:rsidP="00CA2E9E">
      <w:pPr>
        <w:numPr>
          <w:ilvl w:val="0"/>
          <w:numId w:val="4"/>
        </w:num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łaty,</w:t>
      </w:r>
    </w:p>
    <w:p w:rsidR="00CA2E9E" w:rsidRPr="00CA2E9E" w:rsidRDefault="00CA2E9E" w:rsidP="00CA2E9E">
      <w:pPr>
        <w:numPr>
          <w:ilvl w:val="0"/>
          <w:numId w:val="4"/>
        </w:num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taśmy stalowe, szpilki.</w:t>
      </w:r>
    </w:p>
    <w:p w:rsidR="00CA2E9E" w:rsidRPr="00CA2E9E" w:rsidRDefault="00CA2E9E" w:rsidP="00CA2E9E">
      <w:p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Sprzęt stosowany do odtworzenia trasy drogowej i jej punktów wysokościowych powinien gwarantować uzyskanie wymaganej dokładności pomiaru.</w:t>
      </w:r>
    </w:p>
    <w:p w:rsidR="00CA2E9E" w:rsidRPr="00CA2E9E" w:rsidRDefault="00CA2E9E" w:rsidP="00CA2E9E">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CA2E9E">
        <w:rPr>
          <w:rFonts w:ascii="Times New Roman" w:eastAsia="Times New Roman" w:hAnsi="Times New Roman" w:cs="Times New Roman"/>
          <w:bCs/>
          <w:kern w:val="32"/>
          <w:sz w:val="16"/>
          <w:szCs w:val="16"/>
          <w:lang w:eastAsia="pl-PL"/>
        </w:rPr>
        <w:t>4. TRANSPORT</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4.1. Ogólne wymagania dotyczące transportu</w:t>
      </w:r>
    </w:p>
    <w:p w:rsidR="00CA2E9E" w:rsidRPr="00CA2E9E" w:rsidRDefault="00CA2E9E" w:rsidP="00CA2E9E">
      <w:p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wymagania dotyczące transportu podano w SST D-00.00.00 „Wymagania ogólne” p 4.</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4.2. Transport sprzętu i materiałów</w:t>
      </w:r>
    </w:p>
    <w:p w:rsidR="00CA2E9E" w:rsidRPr="00CA2E9E" w:rsidRDefault="00CA2E9E" w:rsidP="00CA2E9E">
      <w:p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Sprzęt i materiały do odtworzenia trasy można przewozić dowolnymi środkami transportu.</w:t>
      </w:r>
    </w:p>
    <w:p w:rsidR="00CA2E9E" w:rsidRPr="00CA2E9E" w:rsidRDefault="00CA2E9E" w:rsidP="00CA2E9E">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CA2E9E">
        <w:rPr>
          <w:rFonts w:ascii="Times New Roman" w:eastAsia="Times New Roman" w:hAnsi="Times New Roman" w:cs="Times New Roman"/>
          <w:bCs/>
          <w:kern w:val="32"/>
          <w:sz w:val="16"/>
          <w:szCs w:val="16"/>
          <w:lang w:eastAsia="pl-PL"/>
        </w:rPr>
        <w:t>5. WYKONANIE ROBÓT</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5.1. Ogólne zasady wykonania robót</w:t>
      </w:r>
    </w:p>
    <w:p w:rsidR="00CA2E9E" w:rsidRPr="00CA2E9E" w:rsidRDefault="00CA2E9E" w:rsidP="00CA2E9E">
      <w:p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zasady wykonania robót podano w SST D-00.00.00 „Wymagania ogólne” pkt 5.</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5.2. Zasady wykonywania prac pomiarowych</w:t>
      </w:r>
    </w:p>
    <w:p w:rsidR="00CA2E9E" w:rsidRPr="00CA2E9E" w:rsidRDefault="00CA2E9E" w:rsidP="00CA2E9E">
      <w:p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Prace pomiarowe powinny być wykonane zgodnie z obowiązującymi Instrukcjami </w:t>
      </w:r>
      <w:proofErr w:type="spellStart"/>
      <w:r w:rsidRPr="00CA2E9E">
        <w:rPr>
          <w:rFonts w:ascii="Times New Roman" w:eastAsia="Times New Roman" w:hAnsi="Times New Roman" w:cs="Times New Roman"/>
          <w:sz w:val="16"/>
          <w:szCs w:val="16"/>
          <w:lang w:eastAsia="pl-PL"/>
        </w:rPr>
        <w:t>GUGiK</w:t>
      </w:r>
      <w:proofErr w:type="spellEnd"/>
      <w:r w:rsidRPr="00CA2E9E">
        <w:rPr>
          <w:rFonts w:ascii="Times New Roman" w:eastAsia="Times New Roman" w:hAnsi="Times New Roman" w:cs="Times New Roman"/>
          <w:sz w:val="16"/>
          <w:szCs w:val="16"/>
          <w:lang w:eastAsia="pl-PL"/>
        </w:rPr>
        <w:t xml:space="preserve"> (od 1 do 7)</w:t>
      </w:r>
    </w:p>
    <w:p w:rsidR="00CA2E9E" w:rsidRPr="00CA2E9E" w:rsidRDefault="00CA2E9E" w:rsidP="00CA2E9E">
      <w:p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 oparciu o materiały dostarczone przez Zamawiającego, Wykonawca powinien przeprowadzić obliczenia i pomiary geodezyjne niezbędne do szczegółowego wytyczenia robót.</w:t>
      </w:r>
    </w:p>
    <w:p w:rsidR="00CA2E9E" w:rsidRPr="00CA2E9E" w:rsidRDefault="00CA2E9E" w:rsidP="00CA2E9E">
      <w:p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Prace pomiarowe powinny być wykonane przez osoby posiadające odpowiednie kwalifikacje i uprawnienia.</w:t>
      </w:r>
    </w:p>
    <w:p w:rsidR="00CA2E9E" w:rsidRPr="00CA2E9E" w:rsidRDefault="00CA2E9E" w:rsidP="00CA2E9E">
      <w:p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Wykonawca powinien natychmiast poinformować Inżyniera o wszelkich błędach wykrytych w wytyczeniu punktów głównych trasy i (lub) reperów roboczych. Błędy te powinny być usunięte na koszt Zamawiającego.</w:t>
      </w:r>
    </w:p>
    <w:p w:rsidR="00CA2E9E" w:rsidRPr="00CA2E9E" w:rsidRDefault="00CA2E9E" w:rsidP="00CA2E9E">
      <w:p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lastRenderedPageBreak/>
        <w:t>Wykonawca powinien sprawdzić czy rzędne terenu określone w dokumentacji projektowej są zgodne z rzeczywistymi rzędnymi terenu. Jeżeli Wykonawca stwierdzi, że rzeczywiste rzędne terenu istotnie różnią się od rzędnych określonych w dokumentacji projektowej, to powinien powiadomić o tym Inżyniera. Ukształtowanie terenu w takim rejonie nie powinno być zmieniane przed podjęciem odpowiedniej decyzji przez Inżyniera.  Zaniechanie powiadomienia Inżyniera oznacza, że roboty dodatkowe w takim przypadku obciążą Wykonawcę.</w:t>
      </w:r>
    </w:p>
    <w:p w:rsidR="00CA2E9E" w:rsidRPr="00CA2E9E" w:rsidRDefault="00CA2E9E" w:rsidP="00CA2E9E">
      <w:p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Wszystkie roboty, które bazują na pomiarach Wykonawcy, nie mogą być rozpoczęte przed zaakceptowaniem wyników pomiarów przez Inżyniera.</w:t>
      </w:r>
    </w:p>
    <w:p w:rsidR="00CA2E9E" w:rsidRPr="00CA2E9E" w:rsidRDefault="00CA2E9E" w:rsidP="00CA2E9E">
      <w:p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Punkty wierzchołkowe, punkty główne trasy i punkty pośrednie osi trasy muszą być zaopatrzone w oznaczenia określające w sposób wyraźny i jednoznaczny charakterystykę i położenie tych punktów. Forma i wzór tych oznaczeń powinny być zaakceptowane przez Inżyniera.</w:t>
      </w:r>
    </w:p>
    <w:p w:rsidR="00CA2E9E" w:rsidRPr="00CA2E9E" w:rsidRDefault="00CA2E9E" w:rsidP="00CA2E9E">
      <w:p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Wykonawca jest odpowiedzialny za ochronę wszystkich punktów pomiarowych i ich oznaczeń w czasie trwania robót. Jeżeli znaki pomiarowe przekazane przez Zamawiającego zostaną zniszczone przez Wykonawcę świadomie lub wskutek zaniedbania, a ich odtworzenie jest konieczne do dalszego prowadzenia robót, to zostaną one odtworzone na koszt Wykonawcy.</w:t>
      </w:r>
    </w:p>
    <w:p w:rsidR="00CA2E9E" w:rsidRPr="00CA2E9E" w:rsidRDefault="00CA2E9E" w:rsidP="00CA2E9E">
      <w:p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Wszystkie pozostałe prace pomiarowe konieczne dla prawidłowej realizacji robót należą do obowiązków Wykonawcy.</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5.3. Sprawdzenie wyznaczenia punktów głównych osi trasy i punktów wysokościowych</w:t>
      </w:r>
    </w:p>
    <w:p w:rsidR="00CA2E9E" w:rsidRPr="00CA2E9E" w:rsidRDefault="00CA2E9E" w:rsidP="00CA2E9E">
      <w:p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Punkty wierzchołkowe trasy i inne punkty główne powinny być </w:t>
      </w:r>
      <w:proofErr w:type="spellStart"/>
      <w:r w:rsidRPr="00CA2E9E">
        <w:rPr>
          <w:rFonts w:ascii="Times New Roman" w:eastAsia="Times New Roman" w:hAnsi="Times New Roman" w:cs="Times New Roman"/>
          <w:sz w:val="16"/>
          <w:szCs w:val="16"/>
          <w:lang w:eastAsia="pl-PL"/>
        </w:rPr>
        <w:t>zastabilizowane</w:t>
      </w:r>
      <w:proofErr w:type="spellEnd"/>
      <w:r w:rsidRPr="00CA2E9E">
        <w:rPr>
          <w:rFonts w:ascii="Times New Roman" w:eastAsia="Times New Roman" w:hAnsi="Times New Roman" w:cs="Times New Roman"/>
          <w:sz w:val="16"/>
          <w:szCs w:val="16"/>
          <w:lang w:eastAsia="pl-PL"/>
        </w:rPr>
        <w:t xml:space="preserve"> w sposób trwały, przy użyciu pali drewnianych lub słupków betonowych, a także dowiązane do punktów pomocniczych, położonych poza granicą robót ziemnych. Maksymalna odległość pomiędzy punktami głównymi na odcinkach prostych nie może przekraczać          500 m.</w:t>
      </w:r>
    </w:p>
    <w:p w:rsidR="00CA2E9E" w:rsidRPr="00CA2E9E" w:rsidRDefault="00CA2E9E" w:rsidP="00CA2E9E">
      <w:p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Maksymalna odległość między reperami roboczymi wzdłuż trasy drogowej w terenie płaskim powinna wynosić 500 metrów, natomiast w terenie falistym i górskim powinna być odpowiednio zmniejszona, zależnie od jego konfiguracji.</w:t>
      </w:r>
    </w:p>
    <w:p w:rsidR="00CA2E9E" w:rsidRPr="00CA2E9E" w:rsidRDefault="00CA2E9E" w:rsidP="00CA2E9E">
      <w:p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Repery robocze należy założyć poza granicami robót związanych z wykonaniem trasy drogowej i obiektów towarzyszących. Jako repery robocze można wykorzystać punkty stałe na stabilnych, istniejących budowlach wzdłuż trasy drogowej. O ile brak takich punktów, repery robocze należy założyć w postaci słupków betonowych lub grubych kształtowników stalowych, osadzonych w gruncie w sposób wykluczający osiadanie, zaakceptowany przez Inżyniera.</w:t>
      </w:r>
    </w:p>
    <w:p w:rsidR="00CA2E9E" w:rsidRPr="00CA2E9E" w:rsidRDefault="00CA2E9E" w:rsidP="00CA2E9E">
      <w:p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Rzędne reperów roboczych należy określać z taką dokładnością, aby średni błąd niwelacji po wyrównaniu był mniejszy od 4 mm/km, stosując niwelację podwójną w nawiązaniu do reperów państwowych.</w:t>
      </w:r>
    </w:p>
    <w:p w:rsidR="00CA2E9E" w:rsidRPr="00CA2E9E" w:rsidRDefault="00CA2E9E" w:rsidP="00CA2E9E">
      <w:p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Repery robocze powinny być wyposażone w dodatkowe oznaczenia, zawierające wyraźne i jednoznaczne określenie nazwy </w:t>
      </w:r>
      <w:proofErr w:type="spellStart"/>
      <w:r w:rsidRPr="00CA2E9E">
        <w:rPr>
          <w:rFonts w:ascii="Times New Roman" w:eastAsia="Times New Roman" w:hAnsi="Times New Roman" w:cs="Times New Roman"/>
          <w:sz w:val="16"/>
          <w:szCs w:val="16"/>
          <w:lang w:eastAsia="pl-PL"/>
        </w:rPr>
        <w:t>reperu</w:t>
      </w:r>
      <w:proofErr w:type="spellEnd"/>
      <w:r w:rsidRPr="00CA2E9E">
        <w:rPr>
          <w:rFonts w:ascii="Times New Roman" w:eastAsia="Times New Roman" w:hAnsi="Times New Roman" w:cs="Times New Roman"/>
          <w:sz w:val="16"/>
          <w:szCs w:val="16"/>
          <w:lang w:eastAsia="pl-PL"/>
        </w:rPr>
        <w:t xml:space="preserve"> i jego rzędnej.</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5.4. Odtworzenie osi trasy</w:t>
      </w:r>
    </w:p>
    <w:p w:rsidR="00CA2E9E" w:rsidRPr="00CA2E9E" w:rsidRDefault="00CA2E9E" w:rsidP="00CA2E9E">
      <w:p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Tyczenie osi trasy należy wykonać w oparciu o dokumentację projektową oraz inne dane geodezyjne przekazane przez Zamawiającego, przy wykorzystaniu sieci poligonizacji państwowej albo innej osnowy geodezyjnej, określonej w dokumentacji projektowej.</w:t>
      </w:r>
    </w:p>
    <w:p w:rsidR="00CA2E9E" w:rsidRPr="00CA2E9E" w:rsidRDefault="00CA2E9E" w:rsidP="00CA2E9E">
      <w:p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Oś trasy powinna być wyznaczona w punktach głównych i w punktach pośrednich w odległości zależnej od charakterystyki terenu i ukształtowania trasy, lecz nie rzadziej niż co 50 metrów.</w:t>
      </w:r>
    </w:p>
    <w:p w:rsidR="00CA2E9E" w:rsidRPr="00CA2E9E" w:rsidRDefault="00CA2E9E" w:rsidP="00CA2E9E">
      <w:p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Dopuszczalne odchylenie sytuacyjne wytyczonej osi trasy w stosunku do dokumentacji projektowej nie może być większe niż 3 cm dla autostrad i dróg ekspresowych lub 5 cm dla pozostałych dróg. Rzędne niwelety punktów osi trasy należy wyznaczyć z dokładnością do 1 cm w stosunku do rzędnych niwelety określonych w dokumentacji projektowej.</w:t>
      </w:r>
    </w:p>
    <w:p w:rsidR="00CA2E9E" w:rsidRPr="00CA2E9E" w:rsidRDefault="00CA2E9E" w:rsidP="00CA2E9E">
      <w:p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 utrwalenia osi trasy w terenie należy użyć materiałów wymienionych w pkt 2.2.</w:t>
      </w:r>
    </w:p>
    <w:p w:rsidR="00CA2E9E" w:rsidRPr="00CA2E9E" w:rsidRDefault="00CA2E9E" w:rsidP="00CA2E9E">
      <w:p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Usunięcie pali z osi trasy jest dopuszczalne tylko wówczas, gdy Wykonawca robót zastąpi je odpowiednimi palami po obu stronach osi, umieszczonych poza granicą robót.</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5.5. Wyznaczenie przekrojów poprzecznych</w:t>
      </w:r>
    </w:p>
    <w:p w:rsidR="00CA2E9E" w:rsidRPr="00CA2E9E" w:rsidRDefault="00CA2E9E" w:rsidP="00CA2E9E">
      <w:p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Wyznaczenie przekrojów poprzecznych obejmuje wyznaczenie krawędzi nasypów i wykopów na powierzchni terenu (określenie granicy robót), zgodnie z dokumentacją projektową oraz w miejscach wymagających uzupełnienia dla poprawnego przeprowadzenia robót i w miejscach zaakceptowanych przez Inżyniera.</w:t>
      </w:r>
    </w:p>
    <w:p w:rsidR="00CA2E9E" w:rsidRPr="00CA2E9E" w:rsidRDefault="00CA2E9E" w:rsidP="00CA2E9E">
      <w:p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 wyznaczania krawędzi nasypów i wykopów należy stosować dobrze widoczne paliki lub wiechy. Wiechy należy stosować w przypadku nasypów o wysokości przekraczającej 1 metr oraz wykopów głębszych niż 1 metr. Odległość między palikami lub wiechami należy dostosować do ukształtowania terenu oraz geometrii trasy drogowej. Odległość ta co najmniej powinna odpowiadać odstępowi kolejnych przekrojów poprzecznych.</w:t>
      </w:r>
    </w:p>
    <w:p w:rsidR="00CA2E9E" w:rsidRPr="00CA2E9E" w:rsidRDefault="00CA2E9E" w:rsidP="00CA2E9E">
      <w:p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Profilowanie przekrojów poprzecznych musi umożliwiać wykonanie nasypów i wykopów o kształcie zgodnym z dokumentacją projektową.</w:t>
      </w:r>
    </w:p>
    <w:p w:rsidR="00CA2E9E" w:rsidRPr="00CA2E9E" w:rsidRDefault="00CA2E9E" w:rsidP="00CA2E9E">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CA2E9E">
        <w:rPr>
          <w:rFonts w:ascii="Times New Roman" w:eastAsia="Times New Roman" w:hAnsi="Times New Roman" w:cs="Times New Roman"/>
          <w:bCs/>
          <w:kern w:val="32"/>
          <w:sz w:val="16"/>
          <w:szCs w:val="16"/>
          <w:lang w:eastAsia="pl-PL"/>
        </w:rPr>
        <w:t>6. KONTROLA JAKOŚCI ROBÓT</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6.1. Ogólne zasady kontroli jakości robót</w:t>
      </w:r>
    </w:p>
    <w:p w:rsidR="00CA2E9E" w:rsidRPr="00CA2E9E" w:rsidRDefault="00CA2E9E" w:rsidP="00CA2E9E">
      <w:p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zasady kontroli jakości robót podano w SST D-M-00.00.00 „Wymagania ogólne” pkt 6.</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6.2. Kontrola jakości prac pomiarowych</w:t>
      </w:r>
    </w:p>
    <w:p w:rsidR="00CA2E9E" w:rsidRPr="00CA2E9E" w:rsidRDefault="00CA2E9E" w:rsidP="00CA2E9E">
      <w:p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Kontrolę jakości prac pomiarowych związanych z odtworzeniem trasy i punktów wysokościowych należy prowadzić według ogólnych zasad określonych w instrukcjach i wytycznych </w:t>
      </w:r>
      <w:proofErr w:type="spellStart"/>
      <w:r w:rsidRPr="00CA2E9E">
        <w:rPr>
          <w:rFonts w:ascii="Times New Roman" w:eastAsia="Times New Roman" w:hAnsi="Times New Roman" w:cs="Times New Roman"/>
          <w:sz w:val="16"/>
          <w:szCs w:val="16"/>
          <w:lang w:eastAsia="pl-PL"/>
        </w:rPr>
        <w:t>GUGiK</w:t>
      </w:r>
      <w:proofErr w:type="spellEnd"/>
      <w:r w:rsidRPr="00CA2E9E">
        <w:rPr>
          <w:rFonts w:ascii="Times New Roman" w:eastAsia="Times New Roman" w:hAnsi="Times New Roman" w:cs="Times New Roman"/>
          <w:sz w:val="16"/>
          <w:szCs w:val="16"/>
          <w:lang w:eastAsia="pl-PL"/>
        </w:rPr>
        <w:t xml:space="preserve"> (1,2,3,4,5,6,7) zgodnie z wymaganiami podanymi w pkt 5.4.</w:t>
      </w:r>
    </w:p>
    <w:p w:rsidR="00CA2E9E" w:rsidRPr="00CA2E9E" w:rsidRDefault="00CA2E9E" w:rsidP="00CA2E9E">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CA2E9E">
        <w:rPr>
          <w:rFonts w:ascii="Times New Roman" w:eastAsia="Times New Roman" w:hAnsi="Times New Roman" w:cs="Times New Roman"/>
          <w:bCs/>
          <w:kern w:val="32"/>
          <w:sz w:val="16"/>
          <w:szCs w:val="16"/>
          <w:lang w:eastAsia="pl-PL"/>
        </w:rPr>
        <w:t>7. OBMIAR ROBÓT</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7.1. Ogólne zasady obmiaru robót</w:t>
      </w:r>
    </w:p>
    <w:p w:rsidR="00CA2E9E" w:rsidRPr="00CA2E9E" w:rsidRDefault="00CA2E9E" w:rsidP="00CA2E9E">
      <w:p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zasady obmiaru robót podano w SST D-00.00.00 „Wymagania ogólne” pkt 7.</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7.2. Jednostka obmiarowa</w:t>
      </w:r>
    </w:p>
    <w:p w:rsidR="00CA2E9E" w:rsidRPr="00CA2E9E" w:rsidRDefault="00CA2E9E" w:rsidP="00CA2E9E">
      <w:p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Jednostką obmiarową jest km (kilometr) odtworzonej trasy w terenie.</w:t>
      </w:r>
    </w:p>
    <w:p w:rsidR="00CA2E9E" w:rsidRPr="00CA2E9E" w:rsidRDefault="00CA2E9E" w:rsidP="00CA2E9E">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CA2E9E">
        <w:rPr>
          <w:rFonts w:ascii="Times New Roman" w:eastAsia="Times New Roman" w:hAnsi="Times New Roman" w:cs="Times New Roman"/>
          <w:bCs/>
          <w:kern w:val="32"/>
          <w:sz w:val="16"/>
          <w:szCs w:val="16"/>
          <w:lang w:eastAsia="pl-PL"/>
        </w:rPr>
        <w:t>8. ODBIÓR ROBÓT</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8.1. Ogólne zasady odbioru robót</w:t>
      </w:r>
    </w:p>
    <w:p w:rsidR="00CA2E9E" w:rsidRPr="00CA2E9E" w:rsidRDefault="00CA2E9E" w:rsidP="00CA2E9E">
      <w:p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zasady odbioru robót podano w SST D-00.00.00 „Wymagania ogólne” pkt 8.</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8.2. Sposób odbioru robót</w:t>
      </w:r>
    </w:p>
    <w:p w:rsidR="00CA2E9E" w:rsidRPr="00CA2E9E" w:rsidRDefault="00CA2E9E" w:rsidP="00CA2E9E">
      <w:p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Odbiór robót związanych z odtworzeniem trasy w terenie następuje na podstawie szkiców i dzienników pomiarów geodezyjnych lub protokółu z kontroli geodezyjnej, które Wykonawca przedkłada Inżynierowi.</w:t>
      </w:r>
    </w:p>
    <w:p w:rsidR="00CA2E9E" w:rsidRPr="00CA2E9E" w:rsidRDefault="00CA2E9E" w:rsidP="00CA2E9E">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CA2E9E">
        <w:rPr>
          <w:rFonts w:ascii="Times New Roman" w:eastAsia="Times New Roman" w:hAnsi="Times New Roman" w:cs="Times New Roman"/>
          <w:bCs/>
          <w:kern w:val="32"/>
          <w:sz w:val="16"/>
          <w:szCs w:val="16"/>
          <w:lang w:eastAsia="pl-PL"/>
        </w:rPr>
        <w:t>9. PODSTAWA PŁATNOŚCI</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9.1. Ogólne ustalenia dotyczące podstawy płatności</w:t>
      </w:r>
    </w:p>
    <w:p w:rsidR="00CA2E9E" w:rsidRPr="00CA2E9E" w:rsidRDefault="00CA2E9E" w:rsidP="00CA2E9E">
      <w:p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ustalenia dotyczące podstawy płatności podano w SST D-00.00.00 „Wymagania ogólne” pkt 9</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9.2. Cena jednostki obmiarowej</w:t>
      </w:r>
    </w:p>
    <w:p w:rsidR="00CA2E9E" w:rsidRPr="00CA2E9E" w:rsidRDefault="00CA2E9E" w:rsidP="00CA2E9E">
      <w:p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Cena 1 km wykonania robót obejmuje:</w:t>
      </w:r>
    </w:p>
    <w:p w:rsidR="00CA2E9E" w:rsidRPr="00CA2E9E" w:rsidRDefault="00CA2E9E" w:rsidP="00CA2E9E">
      <w:pPr>
        <w:numPr>
          <w:ilvl w:val="0"/>
          <w:numId w:val="4"/>
        </w:num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sprawdzenie wyznaczenia punktów głównych osi trasy i punktów wysokościowych,</w:t>
      </w:r>
    </w:p>
    <w:p w:rsidR="00CA2E9E" w:rsidRPr="00CA2E9E" w:rsidRDefault="00CA2E9E" w:rsidP="00CA2E9E">
      <w:pPr>
        <w:numPr>
          <w:ilvl w:val="0"/>
          <w:numId w:val="4"/>
        </w:num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uzupełnienie osi trasy dodatkowymi punktami,</w:t>
      </w:r>
    </w:p>
    <w:p w:rsidR="00CA2E9E" w:rsidRPr="00CA2E9E" w:rsidRDefault="00CA2E9E" w:rsidP="00CA2E9E">
      <w:pPr>
        <w:numPr>
          <w:ilvl w:val="0"/>
          <w:numId w:val="4"/>
        </w:num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wyznaczenie dodatkowych punktów wysokościowych,</w:t>
      </w:r>
    </w:p>
    <w:p w:rsidR="00CA2E9E" w:rsidRPr="00CA2E9E" w:rsidRDefault="00CA2E9E" w:rsidP="00CA2E9E">
      <w:pPr>
        <w:numPr>
          <w:ilvl w:val="0"/>
          <w:numId w:val="4"/>
        </w:num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wyznaczenie przekrojów poprzecznych z ewentualnym wytyczeniem dodatkowych przekrojów,</w:t>
      </w:r>
    </w:p>
    <w:p w:rsidR="00CA2E9E" w:rsidRPr="00CA2E9E" w:rsidRDefault="00CA2E9E" w:rsidP="00CA2E9E">
      <w:pPr>
        <w:numPr>
          <w:ilvl w:val="0"/>
          <w:numId w:val="4"/>
        </w:numPr>
        <w:tabs>
          <w:tab w:val="left" w:pos="0"/>
        </w:tabs>
        <w:spacing w:after="0" w:line="240" w:lineRule="auto"/>
        <w:jc w:val="both"/>
        <w:rPr>
          <w:rFonts w:ascii="Times New Roman" w:eastAsia="Times New Roman" w:hAnsi="Times New Roman" w:cs="Times New Roman"/>
          <w:sz w:val="16"/>
          <w:szCs w:val="16"/>
          <w:lang w:eastAsia="pl-PL"/>
        </w:rPr>
      </w:pPr>
      <w:proofErr w:type="spellStart"/>
      <w:r w:rsidRPr="00CA2E9E">
        <w:rPr>
          <w:rFonts w:ascii="Times New Roman" w:eastAsia="Times New Roman" w:hAnsi="Times New Roman" w:cs="Times New Roman"/>
          <w:sz w:val="16"/>
          <w:szCs w:val="16"/>
          <w:lang w:eastAsia="pl-PL"/>
        </w:rPr>
        <w:t>zastabilizowanie</w:t>
      </w:r>
      <w:proofErr w:type="spellEnd"/>
      <w:r w:rsidRPr="00CA2E9E">
        <w:rPr>
          <w:rFonts w:ascii="Times New Roman" w:eastAsia="Times New Roman" w:hAnsi="Times New Roman" w:cs="Times New Roman"/>
          <w:sz w:val="16"/>
          <w:szCs w:val="16"/>
          <w:lang w:eastAsia="pl-PL"/>
        </w:rPr>
        <w:t xml:space="preserve"> punktów w sposób trwały, ochrona ich przed zniszczeniem i oznakowanie ułatwiające odszukanie i ewentualne odtworzenie.</w:t>
      </w:r>
    </w:p>
    <w:p w:rsidR="00CA2E9E" w:rsidRPr="00CA2E9E" w:rsidRDefault="00CA2E9E" w:rsidP="00CA2E9E">
      <w:pPr>
        <w:numPr>
          <w:ilvl w:val="0"/>
          <w:numId w:val="4"/>
        </w:num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wykonanie inwentaryzacji powykonawczej</w:t>
      </w:r>
    </w:p>
    <w:p w:rsidR="00CA2E9E" w:rsidRPr="00CA2E9E" w:rsidRDefault="00CA2E9E" w:rsidP="00CA2E9E">
      <w:pPr>
        <w:numPr>
          <w:ilvl w:val="0"/>
          <w:numId w:val="4"/>
        </w:num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odtworzenie punktów wysokościowych</w:t>
      </w:r>
      <w:r w:rsidRPr="00CA2E9E">
        <w:rPr>
          <w:rFonts w:ascii="Times New Roman" w:eastAsia="Times New Roman" w:hAnsi="Times New Roman" w:cs="Times New Roman"/>
          <w:sz w:val="16"/>
          <w:szCs w:val="16"/>
          <w:lang w:eastAsia="pl-PL"/>
        </w:rPr>
        <w:tab/>
      </w:r>
    </w:p>
    <w:p w:rsidR="00CA2E9E" w:rsidRPr="00CA2E9E" w:rsidRDefault="00CA2E9E" w:rsidP="00CA2E9E">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CA2E9E">
        <w:rPr>
          <w:rFonts w:ascii="Times New Roman" w:eastAsia="Times New Roman" w:hAnsi="Times New Roman" w:cs="Times New Roman"/>
          <w:bCs/>
          <w:kern w:val="32"/>
          <w:sz w:val="16"/>
          <w:szCs w:val="16"/>
          <w:lang w:eastAsia="pl-PL"/>
        </w:rPr>
        <w:lastRenderedPageBreak/>
        <w:t>10. PRZEPISY ZWIĄZANE</w:t>
      </w:r>
    </w:p>
    <w:p w:rsidR="00CA2E9E" w:rsidRPr="00CA2E9E" w:rsidRDefault="00CA2E9E" w:rsidP="00CA2E9E">
      <w:pPr>
        <w:numPr>
          <w:ilvl w:val="0"/>
          <w:numId w:val="20"/>
        </w:num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Instrukcja techniczna 0-1. Ogólne zasady wykonywania prac geodezyjnych.</w:t>
      </w:r>
    </w:p>
    <w:p w:rsidR="00CA2E9E" w:rsidRPr="00CA2E9E" w:rsidRDefault="00CA2E9E" w:rsidP="00CA2E9E">
      <w:pPr>
        <w:numPr>
          <w:ilvl w:val="0"/>
          <w:numId w:val="20"/>
        </w:num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Instrukcja techniczna G-3. Geodezyjna obsługa inwestycji, Główny Urząd Geodezji i Kartografii, Warszawa 1979.</w:t>
      </w:r>
    </w:p>
    <w:p w:rsidR="00CA2E9E" w:rsidRPr="00CA2E9E" w:rsidRDefault="00CA2E9E" w:rsidP="00CA2E9E">
      <w:pPr>
        <w:numPr>
          <w:ilvl w:val="0"/>
          <w:numId w:val="20"/>
        </w:num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Instrukcja techniczna G-1. Geodezyjna osnowa pozioma, </w:t>
      </w:r>
      <w:proofErr w:type="spellStart"/>
      <w:r w:rsidRPr="00CA2E9E">
        <w:rPr>
          <w:rFonts w:ascii="Times New Roman" w:eastAsia="Times New Roman" w:hAnsi="Times New Roman" w:cs="Times New Roman"/>
          <w:sz w:val="16"/>
          <w:szCs w:val="16"/>
          <w:lang w:eastAsia="pl-PL"/>
        </w:rPr>
        <w:t>GUGiK</w:t>
      </w:r>
      <w:proofErr w:type="spellEnd"/>
      <w:r w:rsidRPr="00CA2E9E">
        <w:rPr>
          <w:rFonts w:ascii="Times New Roman" w:eastAsia="Times New Roman" w:hAnsi="Times New Roman" w:cs="Times New Roman"/>
          <w:sz w:val="16"/>
          <w:szCs w:val="16"/>
          <w:lang w:eastAsia="pl-PL"/>
        </w:rPr>
        <w:t xml:space="preserve"> 1978.</w:t>
      </w:r>
    </w:p>
    <w:p w:rsidR="00CA2E9E" w:rsidRPr="00CA2E9E" w:rsidRDefault="00CA2E9E" w:rsidP="00CA2E9E">
      <w:pPr>
        <w:numPr>
          <w:ilvl w:val="0"/>
          <w:numId w:val="20"/>
        </w:num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Instrukcja techniczna G-2. Wysokościowa osnowa geodezyjna, </w:t>
      </w:r>
      <w:proofErr w:type="spellStart"/>
      <w:r w:rsidRPr="00CA2E9E">
        <w:rPr>
          <w:rFonts w:ascii="Times New Roman" w:eastAsia="Times New Roman" w:hAnsi="Times New Roman" w:cs="Times New Roman"/>
          <w:sz w:val="16"/>
          <w:szCs w:val="16"/>
          <w:lang w:eastAsia="pl-PL"/>
        </w:rPr>
        <w:t>GUGiK</w:t>
      </w:r>
      <w:proofErr w:type="spellEnd"/>
      <w:r w:rsidRPr="00CA2E9E">
        <w:rPr>
          <w:rFonts w:ascii="Times New Roman" w:eastAsia="Times New Roman" w:hAnsi="Times New Roman" w:cs="Times New Roman"/>
          <w:sz w:val="16"/>
          <w:szCs w:val="16"/>
          <w:lang w:eastAsia="pl-PL"/>
        </w:rPr>
        <w:t xml:space="preserve"> 1983.</w:t>
      </w:r>
    </w:p>
    <w:p w:rsidR="00CA2E9E" w:rsidRPr="00CA2E9E" w:rsidRDefault="00CA2E9E" w:rsidP="00CA2E9E">
      <w:pPr>
        <w:numPr>
          <w:ilvl w:val="0"/>
          <w:numId w:val="20"/>
        </w:num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Instrukcja techniczna G-4. Pomiary sytuacyjne i wysokościowe, </w:t>
      </w:r>
      <w:proofErr w:type="spellStart"/>
      <w:r w:rsidRPr="00CA2E9E">
        <w:rPr>
          <w:rFonts w:ascii="Times New Roman" w:eastAsia="Times New Roman" w:hAnsi="Times New Roman" w:cs="Times New Roman"/>
          <w:sz w:val="16"/>
          <w:szCs w:val="16"/>
          <w:lang w:eastAsia="pl-PL"/>
        </w:rPr>
        <w:t>GUGiK</w:t>
      </w:r>
      <w:proofErr w:type="spellEnd"/>
      <w:r w:rsidRPr="00CA2E9E">
        <w:rPr>
          <w:rFonts w:ascii="Times New Roman" w:eastAsia="Times New Roman" w:hAnsi="Times New Roman" w:cs="Times New Roman"/>
          <w:sz w:val="16"/>
          <w:szCs w:val="16"/>
          <w:lang w:eastAsia="pl-PL"/>
        </w:rPr>
        <w:t xml:space="preserve"> 1979.</w:t>
      </w:r>
    </w:p>
    <w:p w:rsidR="00CA2E9E" w:rsidRPr="00CA2E9E" w:rsidRDefault="00CA2E9E" w:rsidP="00CA2E9E">
      <w:pPr>
        <w:numPr>
          <w:ilvl w:val="0"/>
          <w:numId w:val="20"/>
        </w:num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Wytyczne techniczne G-3.2. Pomiary realizacyjne, </w:t>
      </w:r>
      <w:proofErr w:type="spellStart"/>
      <w:r w:rsidRPr="00CA2E9E">
        <w:rPr>
          <w:rFonts w:ascii="Times New Roman" w:eastAsia="Times New Roman" w:hAnsi="Times New Roman" w:cs="Times New Roman"/>
          <w:sz w:val="16"/>
          <w:szCs w:val="16"/>
          <w:lang w:eastAsia="pl-PL"/>
        </w:rPr>
        <w:t>GUGiK</w:t>
      </w:r>
      <w:proofErr w:type="spellEnd"/>
      <w:r w:rsidRPr="00CA2E9E">
        <w:rPr>
          <w:rFonts w:ascii="Times New Roman" w:eastAsia="Times New Roman" w:hAnsi="Times New Roman" w:cs="Times New Roman"/>
          <w:sz w:val="16"/>
          <w:szCs w:val="16"/>
          <w:lang w:eastAsia="pl-PL"/>
        </w:rPr>
        <w:t xml:space="preserve"> 1983.</w:t>
      </w:r>
    </w:p>
    <w:p w:rsidR="00CA2E9E" w:rsidRPr="00CA2E9E" w:rsidRDefault="00CA2E9E" w:rsidP="00CA2E9E">
      <w:pPr>
        <w:numPr>
          <w:ilvl w:val="0"/>
          <w:numId w:val="20"/>
        </w:numPr>
        <w:tabs>
          <w:tab w:val="left" w:pos="0"/>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Wytyczne techniczne G-3.1. Osnowy realizacyjne, GUGIK</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98468A" w:rsidRPr="00336016" w:rsidRDefault="0098468A" w:rsidP="0098468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98468A" w:rsidRPr="00336016" w:rsidRDefault="0098468A" w:rsidP="0098468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336016">
        <w:rPr>
          <w:rFonts w:ascii="Times New Roman" w:eastAsia="Times New Roman" w:hAnsi="Times New Roman" w:cs="Times New Roman"/>
          <w:sz w:val="18"/>
          <w:szCs w:val="18"/>
          <w:lang w:eastAsia="pl-PL"/>
        </w:rPr>
        <w:t>SZCZEGÓŁOWE  SPECYFIKACJE TECHNICZNE</w:t>
      </w:r>
    </w:p>
    <w:p w:rsidR="0098468A" w:rsidRPr="00336016" w:rsidRDefault="0098468A" w:rsidP="0098468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98468A" w:rsidRPr="00336016" w:rsidRDefault="0098468A" w:rsidP="0098468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98468A" w:rsidRPr="00336016" w:rsidRDefault="0098468A" w:rsidP="0098468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98468A" w:rsidRPr="00336016" w:rsidRDefault="0098468A" w:rsidP="0098468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98468A" w:rsidRPr="00336016" w:rsidRDefault="0098468A" w:rsidP="0098468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336016">
        <w:rPr>
          <w:rFonts w:ascii="Times New Roman" w:eastAsia="Times New Roman" w:hAnsi="Times New Roman" w:cs="Times New Roman"/>
          <w:sz w:val="18"/>
          <w:szCs w:val="18"/>
          <w:lang w:eastAsia="pl-PL"/>
        </w:rPr>
        <w:t>D-01.02.04</w:t>
      </w:r>
    </w:p>
    <w:p w:rsidR="0098468A" w:rsidRPr="00336016" w:rsidRDefault="0098468A" w:rsidP="0098468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336016">
        <w:rPr>
          <w:rFonts w:ascii="Times New Roman" w:eastAsia="Times New Roman" w:hAnsi="Times New Roman" w:cs="Times New Roman"/>
          <w:sz w:val="18"/>
          <w:szCs w:val="18"/>
          <w:lang w:eastAsia="pl-PL"/>
        </w:rPr>
        <w:t>CPV 45111100-9</w:t>
      </w:r>
    </w:p>
    <w:p w:rsidR="0098468A" w:rsidRPr="00336016" w:rsidRDefault="0098468A" w:rsidP="0098468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336016">
        <w:rPr>
          <w:rFonts w:ascii="Times New Roman" w:eastAsia="Times New Roman" w:hAnsi="Times New Roman" w:cs="Times New Roman"/>
          <w:sz w:val="18"/>
          <w:szCs w:val="18"/>
          <w:lang w:eastAsia="pl-PL"/>
        </w:rPr>
        <w:t>ROZBIÓRKA ELEMENTÓW DRÓG, OGRODZEŃ</w:t>
      </w:r>
    </w:p>
    <w:p w:rsidR="0098468A" w:rsidRPr="00336016" w:rsidRDefault="0098468A" w:rsidP="0098468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336016">
        <w:rPr>
          <w:rFonts w:ascii="Times New Roman" w:eastAsia="Times New Roman" w:hAnsi="Times New Roman" w:cs="Times New Roman"/>
          <w:sz w:val="18"/>
          <w:szCs w:val="18"/>
          <w:lang w:eastAsia="pl-PL"/>
        </w:rPr>
        <w:t>I PRZEPUSTÓW</w:t>
      </w:r>
    </w:p>
    <w:p w:rsidR="0098468A" w:rsidRPr="00336016" w:rsidRDefault="0098468A" w:rsidP="0098468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98468A" w:rsidRPr="00336016" w:rsidRDefault="0098468A" w:rsidP="0098468A">
      <w:pPr>
        <w:tabs>
          <w:tab w:val="right" w:leader="dot" w:pos="-1985"/>
          <w:tab w:val="left" w:pos="2120"/>
        </w:tabs>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98468A" w:rsidRPr="00336016" w:rsidRDefault="0098468A" w:rsidP="0098468A">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8468A" w:rsidRPr="00336016" w:rsidRDefault="0098468A" w:rsidP="0098468A">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98468A" w:rsidRDefault="0098468A" w:rsidP="0098468A">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tabs>
          <w:tab w:val="right" w:leader="dot" w:pos="-1985"/>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lastRenderedPageBreak/>
        <w:t>1. WSTĘP</w:t>
      </w:r>
    </w:p>
    <w:p w:rsidR="0098468A" w:rsidRDefault="0098468A" w:rsidP="0098468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1.1.Przedmiot SST</w:t>
      </w:r>
    </w:p>
    <w:p w:rsidR="0098468A" w:rsidRDefault="0098468A" w:rsidP="0098468A">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Przedmiotem niniejszej specyfikacji technicznej (SST) są wymagania dotyczące wykonania i odbioru robót związanych z rozbiórką elementów dróg </w:t>
      </w:r>
    </w:p>
    <w:p w:rsidR="0098468A" w:rsidRDefault="0098468A" w:rsidP="0098468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1.2. Zakres stosowania SST</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roofErr w:type="spellStart"/>
      <w:r>
        <w:rPr>
          <w:rFonts w:ascii="Times New Roman" w:eastAsia="Times New Roman" w:hAnsi="Times New Roman" w:cs="Times New Roman"/>
          <w:sz w:val="16"/>
          <w:szCs w:val="16"/>
          <w:lang w:eastAsia="pl-PL"/>
        </w:rPr>
        <w:t>szczegłowa</w:t>
      </w:r>
      <w:proofErr w:type="spellEnd"/>
      <w:r>
        <w:rPr>
          <w:rFonts w:ascii="Times New Roman" w:eastAsia="Times New Roman" w:hAnsi="Times New Roman" w:cs="Times New Roman"/>
          <w:sz w:val="16"/>
          <w:szCs w:val="16"/>
          <w:lang w:eastAsia="pl-PL"/>
        </w:rPr>
        <w:t xml:space="preserve"> specyfikacja techniczna (SST) stanowi obowiązującą podstawę opracowania  stosowanego  jako dokument przetargowy i kontraktowy przy zlecaniu i realizacji robót na zadaniu</w:t>
      </w:r>
      <w:r>
        <w:rPr>
          <w:rFonts w:ascii="Times New Roman" w:eastAsia="Times New Roman" w:hAnsi="Times New Roman" w:cs="Times New Roman"/>
          <w:b/>
          <w:sz w:val="16"/>
          <w:szCs w:val="16"/>
          <w:lang w:eastAsia="pl-PL"/>
        </w:rPr>
        <w:t xml:space="preserve"> </w:t>
      </w:r>
    </w:p>
    <w:p w:rsidR="0098468A" w:rsidRDefault="008779F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r>
        <w:rPr>
          <w:rFonts w:ascii="Times New Roman" w:eastAsia="Times New Roman" w:hAnsi="Times New Roman" w:cs="Times New Roman"/>
          <w:b/>
          <w:sz w:val="16"/>
          <w:szCs w:val="16"/>
          <w:lang w:eastAsia="pl-PL"/>
        </w:rPr>
        <w:t xml:space="preserve">Przebudowa drogi gminnej nr 190702C Nakonowo Stare – gr. gm.                                                                                                                                                        </w:t>
      </w:r>
    </w:p>
    <w:p w:rsidR="008779FA" w:rsidRDefault="008779FA" w:rsidP="0098468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b/>
          <w:bCs/>
          <w:sz w:val="16"/>
          <w:szCs w:val="16"/>
          <w:lang w:eastAsia="pl-PL"/>
        </w:rPr>
      </w:pPr>
      <w:r>
        <w:rPr>
          <w:rFonts w:ascii="Times New Roman" w:eastAsia="Times New Roman" w:hAnsi="Times New Roman" w:cs="Times New Roman"/>
          <w:b/>
          <w:bCs/>
          <w:sz w:val="16"/>
          <w:szCs w:val="16"/>
          <w:lang w:eastAsia="pl-PL"/>
        </w:rPr>
        <w:t xml:space="preserve">Przebudowa drogi gminnej </w:t>
      </w:r>
      <w:proofErr w:type="spellStart"/>
      <w:r>
        <w:rPr>
          <w:rFonts w:ascii="Times New Roman" w:eastAsia="Times New Roman" w:hAnsi="Times New Roman" w:cs="Times New Roman"/>
          <w:b/>
          <w:bCs/>
          <w:sz w:val="16"/>
          <w:szCs w:val="16"/>
          <w:lang w:eastAsia="pl-PL"/>
        </w:rPr>
        <w:t>Poddębice-gr.gm.Choceń</w:t>
      </w:r>
      <w:proofErr w:type="spellEnd"/>
      <w:r>
        <w:rPr>
          <w:rFonts w:ascii="Times New Roman" w:eastAsia="Times New Roman" w:hAnsi="Times New Roman" w:cs="Times New Roman"/>
          <w:b/>
          <w:bCs/>
          <w:sz w:val="16"/>
          <w:szCs w:val="16"/>
          <w:lang w:eastAsia="pl-PL"/>
        </w:rPr>
        <w:t xml:space="preserve"> dł.520m od km 0+005 do km 0+525</w:t>
      </w:r>
    </w:p>
    <w:p w:rsidR="0098468A" w:rsidRDefault="0098468A" w:rsidP="0098468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1.3. Zakres robót objętych SST</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Ustalenia zawarte w niniejszej specyfikacji dotyczą zasad prowadzenia robót związanych z rozbiórką:</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rozebranie  podbudowy tłuczniowej z wywozem  – 96,00m2</w:t>
      </w:r>
    </w:p>
    <w:p w:rsidR="0098468A" w:rsidRDefault="0098468A" w:rsidP="0098468A">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 Określenia podstawowe</w:t>
      </w:r>
    </w:p>
    <w:p w:rsidR="0098468A" w:rsidRDefault="0098468A" w:rsidP="0098468A">
      <w:pPr>
        <w:numPr>
          <w:ilvl w:val="12"/>
          <w:numId w:val="0"/>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Stosowane określenia podstawowe są zgodne z obowiązującymi, odpowiednimi polskimi normami oraz z definicjami podanymi w SST D-M-00.00.00 „Wymagania ogólne” pkt 1.4.</w:t>
      </w:r>
    </w:p>
    <w:p w:rsidR="0098468A" w:rsidRDefault="0098468A" w:rsidP="0098468A">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1.5. Ogólne wymagania dotyczące robót</w:t>
      </w:r>
    </w:p>
    <w:p w:rsidR="0098468A" w:rsidRDefault="0098468A" w:rsidP="0098468A">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robót podano w SST D-M-00.00.00 „Wymagania ogólne” pkt 1.5.</w:t>
      </w:r>
    </w:p>
    <w:p w:rsidR="0098468A" w:rsidRDefault="0098468A" w:rsidP="0098468A">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2. MATERIAŁY</w:t>
      </w:r>
    </w:p>
    <w:p w:rsidR="0098468A" w:rsidRDefault="0098468A" w:rsidP="0098468A">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2.1. Ogólne wymagania dotyczące materiałów</w:t>
      </w:r>
    </w:p>
    <w:p w:rsidR="0098468A" w:rsidRDefault="0098468A" w:rsidP="0098468A">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Ogólne wymagania dotyczące materiałów, ich pozyskiwania i składowania, podano w SST D-M-00.00.00 „Wymagania ogólne” pkt 2.</w:t>
      </w:r>
    </w:p>
    <w:p w:rsidR="0098468A" w:rsidRDefault="0098468A" w:rsidP="0098468A">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3. SPRZĘT</w:t>
      </w:r>
    </w:p>
    <w:p w:rsidR="0098468A" w:rsidRDefault="0098468A" w:rsidP="0098468A">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3.1. Ogólne wymagania dotyczące sprzętu</w:t>
      </w:r>
    </w:p>
    <w:p w:rsidR="0098468A" w:rsidRDefault="0098468A" w:rsidP="0098468A">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sprzętu podano w SST D-M-00.00.00 „Wymagania ogólne” pkt 3.</w:t>
      </w:r>
    </w:p>
    <w:p w:rsidR="0098468A" w:rsidRDefault="0098468A" w:rsidP="0098468A">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3.2. Sprzęt do rozbiórki</w:t>
      </w:r>
    </w:p>
    <w:p w:rsidR="0098468A" w:rsidRDefault="0098468A" w:rsidP="0098468A">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Do wykonania robót związanych z rozbiórką elementów dróg, ogrodzeń i przepustów może być wykorzystany sprzęt podany poniżej, lub inny zaakceptowany przez Inżyniera:</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spycharki,</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ładowarki,</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żurawie samochodowe,</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samochody ciężarowe,</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zrywarki,</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młoty pneumatyczne,</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piły mechaniczne,</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frezarki nawierzchni,</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koparki.</w:t>
      </w:r>
    </w:p>
    <w:p w:rsidR="0098468A" w:rsidRDefault="0098468A" w:rsidP="0098468A">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4. TRANSPORT</w:t>
      </w:r>
    </w:p>
    <w:p w:rsidR="0098468A" w:rsidRDefault="0098468A" w:rsidP="0098468A">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4.1. Ogólne wymagania dotyczące transportu</w:t>
      </w:r>
    </w:p>
    <w:p w:rsidR="0098468A" w:rsidRDefault="0098468A" w:rsidP="0098468A">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transportu podano w SST D-M-00.00.00 „Wymagania ogólne” pkt 4.</w:t>
      </w:r>
    </w:p>
    <w:p w:rsidR="0098468A" w:rsidRDefault="0098468A" w:rsidP="0098468A">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4.2. Transport materiałów z rozbiórki</w:t>
      </w:r>
    </w:p>
    <w:p w:rsidR="0098468A" w:rsidRDefault="0098468A" w:rsidP="0098468A">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Materiał z rozbiórki można przewozić dowolnym środkiem transportu.</w:t>
      </w:r>
    </w:p>
    <w:p w:rsidR="0098468A" w:rsidRDefault="0098468A" w:rsidP="0098468A">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5. WYKONANIE ROBÓT</w:t>
      </w:r>
    </w:p>
    <w:p w:rsidR="0098468A" w:rsidRDefault="0098468A" w:rsidP="0098468A">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5.1. Ogólne zasady wykonania robót</w:t>
      </w:r>
    </w:p>
    <w:p w:rsidR="0098468A" w:rsidRDefault="0098468A" w:rsidP="0098468A">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wykonania robót podano w SST D-M-00.00.00 „Wymagania ogólne” pkt 5.</w:t>
      </w:r>
    </w:p>
    <w:p w:rsidR="0098468A" w:rsidRDefault="0098468A" w:rsidP="0098468A">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5.2. Wykonanie robót rozbiórkowych</w:t>
      </w:r>
    </w:p>
    <w:p w:rsidR="0098468A" w:rsidRDefault="0098468A" w:rsidP="0098468A">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Roboty rozbiórkowe elementów dróg, ogrodzeń i przepustów obejmują usunięcie z terenu budowy wszystkich elementów wymienionych w pkt 1.3, zgodnie z dokumentacją projektową, SST lub wskazanych przez Inżyniera.</w:t>
      </w:r>
    </w:p>
    <w:p w:rsidR="0098468A" w:rsidRDefault="0098468A" w:rsidP="0098468A">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Jeśli dokumentacja projektowa nie zawiera dokumentacji inwentaryzacyjnej lub/i rozbiórkowej, Inżynier może polecić Wykonawcy sporządzenie takiej dokumentacji, w której zostanie określony przewidziany odzysk materiałów.</w:t>
      </w:r>
    </w:p>
    <w:p w:rsidR="0098468A" w:rsidRDefault="0098468A" w:rsidP="0098468A">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98468A" w:rsidRDefault="0098468A" w:rsidP="0098468A">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Roboty rozbiórkowe można wykonywać mechanicznie lub ręcznie w sposób określony w SST lub przez Inżyniera.</w:t>
      </w:r>
    </w:p>
    <w:p w:rsidR="0098468A" w:rsidRDefault="0098468A" w:rsidP="0098468A">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W przypadku usuwania warstw nawierzchni z zastosowaniem frezarek drogowych, należy spełnić warunki określone w OST D-05.03.11 „Recykling”.</w:t>
      </w:r>
    </w:p>
    <w:p w:rsidR="0098468A" w:rsidRDefault="0098468A" w:rsidP="0098468A">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98468A" w:rsidRDefault="0098468A" w:rsidP="0098468A">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W przypadku robót rozbiórkowych przepustu należy dokonać:</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odkopania przepustu,</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ew. ustawienia przenośnych rusztowań przy przepustach wyższych od około </w:t>
      </w:r>
      <w:smartTag w:uri="urn:schemas-microsoft-com:office:smarttags" w:element="metricconverter">
        <w:smartTagPr>
          <w:attr w:name="ProductID" w:val="2 m"/>
        </w:smartTagPr>
        <w:r>
          <w:rPr>
            <w:rFonts w:ascii="Times New Roman" w:eastAsia="Times New Roman" w:hAnsi="Times New Roman" w:cs="Times New Roman"/>
            <w:sz w:val="16"/>
            <w:szCs w:val="16"/>
            <w:lang w:eastAsia="pl-PL"/>
          </w:rPr>
          <w:t>2 m</w:t>
        </w:r>
      </w:smartTag>
      <w:r>
        <w:rPr>
          <w:rFonts w:ascii="Times New Roman" w:eastAsia="Times New Roman" w:hAnsi="Times New Roman" w:cs="Times New Roman"/>
          <w:sz w:val="16"/>
          <w:szCs w:val="16"/>
          <w:lang w:eastAsia="pl-PL"/>
        </w:rPr>
        <w:t>,</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rozbicia elementów, których nie przewiduje się odzyskać, w sposób ręczny lub mechaniczny z ew. przecięciem prętów zbrojeniowych i ich odgięciem,</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demontażu prefabrykowanych elementów przepustów (np. rur, elementów skrzynkowych, ramowych) z uprzednim oczyszczeniem spoin i częściowym usunięciu ław, względnie ostrożnego rozebrania konstrukcji kamiennych, ceglanych, klinkierowych itp. przy założeniu ponownego ich wykorzystania,</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oczyszczenia rozebranych elementów, przewidzianych do powtórnego użycia                      (z zaprawy, kawałków betonu, izolacji itp.) i ich posortowania.</w:t>
      </w:r>
    </w:p>
    <w:p w:rsidR="0098468A" w:rsidRDefault="0098468A" w:rsidP="0098468A">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Wszystkie elementy możliwe do powtórnego wykorzystania powinny być usuwane bez powodowania zbędnych uszkodzeń. O ile uzyskane elementy nie stają się własnością Wykonawcy, powinien on przewieźć je na miejsce określone w SST lub wskazane przez Inżyniera.</w:t>
      </w:r>
    </w:p>
    <w:p w:rsidR="0098468A" w:rsidRDefault="0098468A" w:rsidP="0098468A">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98468A" w:rsidRDefault="0098468A" w:rsidP="0098468A">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Elementy i materiały, które zgodnie z SST stają się własnością Wykonawcy, powinny być usunięte z terenu budowy.</w:t>
      </w:r>
    </w:p>
    <w:p w:rsidR="0098468A" w:rsidRDefault="0098468A" w:rsidP="0098468A">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Doły (wykopy) powstałe po rozbiórce elementów dróg, ogrodzeń i przepustów znajdujące się w miejscach, gdzie zgodnie z dokumentacją projektową będą wykonane wykopy drogowe, powinny być tymczasowo zabezpieczone. W szczególności należy zapobiec gromadzeniu się w nich wody opadowej.</w:t>
      </w:r>
    </w:p>
    <w:p w:rsidR="0098468A" w:rsidRDefault="0098468A" w:rsidP="0098468A">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Doły w miejscach, gdzie nie przewiduje się wykonania wykopów drogowych należy wypełnić, warstwami, odpowiednim gruntem do poziomu otaczającego terenu i zagęścić zgodnie z wymaganiami określonymi w OST D-02.00.00 „Roboty ziemne”.</w:t>
      </w:r>
    </w:p>
    <w:p w:rsidR="0098468A" w:rsidRDefault="0098468A" w:rsidP="0098468A">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98468A" w:rsidRDefault="0098468A" w:rsidP="0098468A">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6. KONTROLA JAKOŚCI ROBÓT</w:t>
      </w:r>
    </w:p>
    <w:p w:rsidR="0098468A" w:rsidRDefault="0098468A" w:rsidP="0098468A">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6.1. Ogólne zasady kontroli jakości robót</w:t>
      </w:r>
    </w:p>
    <w:p w:rsidR="0098468A" w:rsidRDefault="0098468A" w:rsidP="0098468A">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kontroli jakości robót podano w SST D-M-00.00.00 „Wymagania ogólne” pkt 6.</w:t>
      </w:r>
    </w:p>
    <w:p w:rsidR="0098468A" w:rsidRDefault="0098468A" w:rsidP="0098468A">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6.2. Kontrola jakości robót rozbiórkowych</w:t>
      </w:r>
    </w:p>
    <w:p w:rsidR="0098468A" w:rsidRDefault="0098468A" w:rsidP="0098468A">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Kontrola jakości robót polega na wizualnej ocenie kompletności wykonanych robót rozbiórkowych oraz sprawdzeniu stopnia uszkodzenia elementów przewidzianych do powtórnego wykorzystania.</w:t>
      </w:r>
    </w:p>
    <w:p w:rsidR="0098468A" w:rsidRDefault="0098468A" w:rsidP="0098468A">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Zagęszczenie gruntu wypełniającego ewentualne doły po usuniętych elementach nawierzchni, ogrodzeń i przepustów powinno spełniać odpowiednie wymagania określone w OST D-02.00.00 „Roboty ziemne”.</w:t>
      </w:r>
    </w:p>
    <w:p w:rsidR="0098468A" w:rsidRDefault="0098468A" w:rsidP="0098468A">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7. OBMIAR ROBÓT</w:t>
      </w:r>
    </w:p>
    <w:p w:rsidR="0098468A" w:rsidRDefault="0098468A" w:rsidP="0098468A">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7.1. Ogólne zasady obmiaru robót</w:t>
      </w:r>
    </w:p>
    <w:p w:rsidR="0098468A" w:rsidRDefault="0098468A" w:rsidP="0098468A">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obmiaru robót podano w SST D-M-00.00.00 „Wymagania ogólne”     pkt 7.</w:t>
      </w:r>
    </w:p>
    <w:p w:rsidR="0098468A" w:rsidRDefault="0098468A" w:rsidP="0098468A">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7.2. Jednostka obmiarowa</w:t>
      </w:r>
    </w:p>
    <w:p w:rsidR="0098468A" w:rsidRDefault="0098468A" w:rsidP="0098468A">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Jednostką obmiarową robót związanych z rozbiórką elementów dróg i ogrodzeń jest:</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dla nawierzchni i chodnika - m</w:t>
      </w:r>
      <w:r>
        <w:rPr>
          <w:rFonts w:ascii="Times New Roman" w:eastAsia="Times New Roman" w:hAnsi="Times New Roman" w:cs="Times New Roman"/>
          <w:sz w:val="16"/>
          <w:szCs w:val="16"/>
          <w:vertAlign w:val="superscript"/>
          <w:lang w:eastAsia="pl-PL"/>
        </w:rPr>
        <w:t>2</w:t>
      </w:r>
      <w:r>
        <w:rPr>
          <w:rFonts w:ascii="Times New Roman" w:eastAsia="Times New Roman" w:hAnsi="Times New Roman" w:cs="Times New Roman"/>
          <w:sz w:val="16"/>
          <w:szCs w:val="16"/>
          <w:lang w:eastAsia="pl-PL"/>
        </w:rPr>
        <w:t xml:space="preserve"> (metr kwadratowy),</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dla krawężnika, opornika, obrzeża, ścieków prefabrykowanych, ogrodzeń, barier i poręczy - m (metr),</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dla znaków drogowych - szt. (sztuka),</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dla przepustów i ich elementów</w:t>
      </w:r>
    </w:p>
    <w:p w:rsidR="0098468A" w:rsidRDefault="0098468A" w:rsidP="0098468A">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a) betonowych, kamiennych, ceglanych - m</w:t>
      </w:r>
      <w:r>
        <w:rPr>
          <w:rFonts w:ascii="Times New Roman" w:eastAsia="Times New Roman" w:hAnsi="Times New Roman" w:cs="Times New Roman"/>
          <w:sz w:val="16"/>
          <w:szCs w:val="16"/>
          <w:vertAlign w:val="superscript"/>
          <w:lang w:eastAsia="pl-PL"/>
        </w:rPr>
        <w:t>3</w:t>
      </w:r>
      <w:r>
        <w:rPr>
          <w:rFonts w:ascii="Times New Roman" w:eastAsia="Times New Roman" w:hAnsi="Times New Roman" w:cs="Times New Roman"/>
          <w:sz w:val="16"/>
          <w:szCs w:val="16"/>
          <w:lang w:eastAsia="pl-PL"/>
        </w:rPr>
        <w:t xml:space="preserve"> (metr sześcienny),</w:t>
      </w:r>
    </w:p>
    <w:p w:rsidR="0098468A" w:rsidRDefault="0098468A" w:rsidP="0098468A">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b) prefabrykowanych betonowych, żelbetowych - m (metr).</w:t>
      </w:r>
    </w:p>
    <w:p w:rsidR="0098468A" w:rsidRDefault="0098468A" w:rsidP="0098468A">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8. ODBIÓR ROBÓT</w:t>
      </w:r>
    </w:p>
    <w:p w:rsidR="0098468A" w:rsidRDefault="0098468A" w:rsidP="0098468A">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odbioru robót podano w SST D-M-00.00.00 „Wymagania ogólne”            pkt 8.</w:t>
      </w:r>
    </w:p>
    <w:p w:rsidR="0098468A" w:rsidRDefault="0098468A" w:rsidP="0098468A">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9. PODSTAWA PŁATNOŚCI</w:t>
      </w:r>
    </w:p>
    <w:p w:rsidR="0098468A" w:rsidRDefault="0098468A" w:rsidP="0098468A">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9.1. Ogólne ustalenia dotyczące podstawy płatności</w:t>
      </w:r>
    </w:p>
    <w:p w:rsidR="0098468A" w:rsidRDefault="0098468A" w:rsidP="0098468A">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ustalenia dotyczące podstawy płatności podano w SST D-M-00.00.00 „Wymagania ogólne” pkt 9.</w:t>
      </w:r>
    </w:p>
    <w:p w:rsidR="0098468A" w:rsidRDefault="0098468A" w:rsidP="0098468A">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9.2. Cena jednostki obmiarowej</w:t>
      </w:r>
    </w:p>
    <w:p w:rsidR="0098468A" w:rsidRDefault="0098468A" w:rsidP="0098468A">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Cena wykonania robót obejmuje:</w:t>
      </w:r>
    </w:p>
    <w:p w:rsidR="0098468A" w:rsidRDefault="0098468A" w:rsidP="0098468A">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 dla rozbiórki warstw nawierzchni:</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wyznaczenie powierzchni przeznaczonej do rozbiórki,</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rozkucie i zerwanie nawierzchni,</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ew. przesortowanie materiału uzyskanego z rozbiórki, w celu ponownego jej użycia, z ułożeniem na poboczu,</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załadunek i wywiezienie materiałów z rozbiórki,</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wyrównanie podłoża i uporządkowanie terenu rozbiórki;</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 dla rozbiórki krawężników, obrzeży i oporników:</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odkopanie krawężników, obrzeży i oporników wraz z wyjęciem i oczyszczeniem,</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zerwanie podsypki cementowo-piaskowej i ew. ław,</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załadunek i wywiezienie materiału z rozbiórki,</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wyrównanie podłoża i uporządkowanie terenu rozbiórki;</w:t>
      </w:r>
    </w:p>
    <w:p w:rsidR="0098468A" w:rsidRDefault="0098468A" w:rsidP="0098468A">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 dla rozbiórki ścieku:</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odsłonięcie ścieku,</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ręczne wyjęcie elementów ściekowych wraz z oczyszczeniem,</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ew. przesortowanie materiału uzyskanego z rozbiórki, w celu ponownego jego użycia, z ułożeniem na poboczu,</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zerwanie podsypki cementowo-piaskowej,</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uzupełnienie i wyrównanie podłoża,</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załadunek i wywóz materiałów z rozbiórki,</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uporządkowanie terenu rozbiórki;</w:t>
      </w:r>
    </w:p>
    <w:p w:rsidR="0098468A" w:rsidRDefault="0098468A" w:rsidP="0098468A">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 dla rozbiórki chodników:</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ręczne wyjęcie płyt chodnikowych, lub rozkucie i zerwanie innych materiałów chodnikowych,</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ew. przesortowanie materiału uzyskanego z rozbiórki w celu ponownego jego użycia, z ułożeniem na poboczu,</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zerwanie podsypki cementowo-piaskowej,</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załadunek i wywiezienie materiałów z rozbiórki,</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wyrównanie podłoża i uporządkowanie terenu rozbiórki;</w:t>
      </w:r>
    </w:p>
    <w:p w:rsidR="0098468A" w:rsidRDefault="0098468A" w:rsidP="0098468A">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e) dla rozbiórki ogrodzeń:</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demontaż elementów ogrodzenia,</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odkopanie i wydobycie słupków wraz z fundamentem,</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zasypanie dołów po słupkach z zagęszczeniem do uzyskania </w:t>
      </w:r>
      <w:proofErr w:type="spellStart"/>
      <w:r>
        <w:rPr>
          <w:rFonts w:ascii="Times New Roman" w:eastAsia="Times New Roman" w:hAnsi="Times New Roman" w:cs="Times New Roman"/>
          <w:sz w:val="16"/>
          <w:szCs w:val="16"/>
          <w:lang w:eastAsia="pl-PL"/>
        </w:rPr>
        <w:t>Is</w:t>
      </w:r>
      <w:proofErr w:type="spellEnd"/>
      <w:r>
        <w:rPr>
          <w:rFonts w:ascii="Times New Roman" w:eastAsia="Times New Roman" w:hAnsi="Times New Roman" w:cs="Times New Roman"/>
          <w:sz w:val="16"/>
          <w:szCs w:val="16"/>
          <w:lang w:eastAsia="pl-PL"/>
        </w:rPr>
        <w:t xml:space="preserve"> </w:t>
      </w:r>
      <w:r>
        <w:rPr>
          <w:rFonts w:ascii="Times New Roman" w:eastAsia="Times New Roman" w:hAnsi="Times New Roman" w:cs="Times New Roman"/>
          <w:sz w:val="16"/>
          <w:szCs w:val="16"/>
          <w:lang w:eastAsia="pl-PL"/>
        </w:rPr>
        <w:sym w:font="Symbol" w:char="F0B3"/>
      </w:r>
      <w:r>
        <w:rPr>
          <w:rFonts w:ascii="Times New Roman" w:eastAsia="Times New Roman" w:hAnsi="Times New Roman" w:cs="Times New Roman"/>
          <w:sz w:val="16"/>
          <w:szCs w:val="16"/>
          <w:lang w:eastAsia="pl-PL"/>
        </w:rPr>
        <w:t xml:space="preserve"> 1,00 wg BN-77/8931-12 [9],</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ew. przesortowanie materiału uzyskanego z rozbiórki, w celu ponownego jego użycia, z ułożeniem w stosy na poboczu,</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załadunek i wywiezienie materiałów z rozbiórki,</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uporządkowanie terenu rozbiórki;</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98468A" w:rsidRDefault="0098468A" w:rsidP="0098468A">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f) dla rozbiórki barier i poręczy:</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demontaż elementów bariery lub poręczy,</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odkopanie i wydobycie słupków wraz z fundamentem,</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zasypanie dołów po słupkach wraz z zagęszczeniem do uzyskania </w:t>
      </w:r>
      <w:proofErr w:type="spellStart"/>
      <w:r>
        <w:rPr>
          <w:rFonts w:ascii="Times New Roman" w:eastAsia="Times New Roman" w:hAnsi="Times New Roman" w:cs="Times New Roman"/>
          <w:sz w:val="16"/>
          <w:szCs w:val="16"/>
          <w:lang w:eastAsia="pl-PL"/>
        </w:rPr>
        <w:t>Is</w:t>
      </w:r>
      <w:proofErr w:type="spellEnd"/>
      <w:r>
        <w:rPr>
          <w:rFonts w:ascii="Times New Roman" w:eastAsia="Times New Roman" w:hAnsi="Times New Roman" w:cs="Times New Roman"/>
          <w:sz w:val="16"/>
          <w:szCs w:val="16"/>
          <w:lang w:eastAsia="pl-PL"/>
        </w:rPr>
        <w:t xml:space="preserve"> </w:t>
      </w:r>
      <w:r>
        <w:rPr>
          <w:rFonts w:ascii="Times New Roman" w:eastAsia="Times New Roman" w:hAnsi="Times New Roman" w:cs="Times New Roman"/>
          <w:sz w:val="16"/>
          <w:szCs w:val="16"/>
          <w:lang w:eastAsia="pl-PL"/>
        </w:rPr>
        <w:sym w:font="Symbol" w:char="F0B3"/>
      </w:r>
      <w:r>
        <w:rPr>
          <w:rFonts w:ascii="Times New Roman" w:eastAsia="Times New Roman" w:hAnsi="Times New Roman" w:cs="Times New Roman"/>
          <w:sz w:val="16"/>
          <w:szCs w:val="16"/>
          <w:lang w:eastAsia="pl-PL"/>
        </w:rPr>
        <w:t xml:space="preserve"> 1,00 wg BN-77/8931-12 [9],</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załadunek i wywiezienie materiałów z rozbiórki,</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uporządkowanie terenu rozbiórki;</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98468A" w:rsidRDefault="0098468A" w:rsidP="0098468A">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g) dla rozbiórki znaków drogowych:</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demontaż tablic znaków drogowych ze słupków,</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odkopanie i wydobycie słupków,</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zasypanie dołów po słupkach wraz z zagęszczeniem do uzyskania </w:t>
      </w:r>
      <w:proofErr w:type="spellStart"/>
      <w:r>
        <w:rPr>
          <w:rFonts w:ascii="Times New Roman" w:eastAsia="Times New Roman" w:hAnsi="Times New Roman" w:cs="Times New Roman"/>
          <w:sz w:val="16"/>
          <w:szCs w:val="16"/>
          <w:lang w:eastAsia="pl-PL"/>
        </w:rPr>
        <w:t>Is</w:t>
      </w:r>
      <w:proofErr w:type="spellEnd"/>
      <w:r>
        <w:rPr>
          <w:rFonts w:ascii="Times New Roman" w:eastAsia="Times New Roman" w:hAnsi="Times New Roman" w:cs="Times New Roman"/>
          <w:sz w:val="16"/>
          <w:szCs w:val="16"/>
          <w:lang w:eastAsia="pl-PL"/>
        </w:rPr>
        <w:t xml:space="preserve"> </w:t>
      </w:r>
      <w:r>
        <w:rPr>
          <w:rFonts w:ascii="Times New Roman" w:eastAsia="Times New Roman" w:hAnsi="Times New Roman" w:cs="Times New Roman"/>
          <w:sz w:val="16"/>
          <w:szCs w:val="16"/>
          <w:lang w:eastAsia="pl-PL"/>
        </w:rPr>
        <w:sym w:font="Symbol" w:char="F0B3"/>
      </w:r>
      <w:r>
        <w:rPr>
          <w:rFonts w:ascii="Times New Roman" w:eastAsia="Times New Roman" w:hAnsi="Times New Roman" w:cs="Times New Roman"/>
          <w:sz w:val="16"/>
          <w:szCs w:val="16"/>
          <w:lang w:eastAsia="pl-PL"/>
        </w:rPr>
        <w:t xml:space="preserve"> 1,00 wg BN-77/8931-12 [9],</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załadunek i wywiezienie materiałów z rozbiórki,</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uporządkowanie terenu rozbiórki;</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98468A" w:rsidRDefault="0098468A" w:rsidP="0098468A">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h) dla rozbiórki przepustu:</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odkopanie przepustu, fundamentów, ław, umocnień itp.,</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ew. ustawienie rusztowań i ich późniejsze rozebranie,</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rozebranie elementów przepustu,</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sortowanie i pryzmowanie odzyskanych materiałów,</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załadunek i wywiezienie materiałów z rozbiórki,</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zasypanie dołów (wykopów) gruntem z zagęszczeniem do uzyskania </w:t>
      </w:r>
      <w:proofErr w:type="spellStart"/>
      <w:r>
        <w:rPr>
          <w:rFonts w:ascii="Times New Roman" w:eastAsia="Times New Roman" w:hAnsi="Times New Roman" w:cs="Times New Roman"/>
          <w:sz w:val="16"/>
          <w:szCs w:val="16"/>
          <w:lang w:eastAsia="pl-PL"/>
        </w:rPr>
        <w:t>Is</w:t>
      </w:r>
      <w:proofErr w:type="spellEnd"/>
      <w:r>
        <w:rPr>
          <w:rFonts w:ascii="Times New Roman" w:eastAsia="Times New Roman" w:hAnsi="Times New Roman" w:cs="Times New Roman"/>
          <w:sz w:val="16"/>
          <w:szCs w:val="16"/>
          <w:lang w:eastAsia="pl-PL"/>
        </w:rPr>
        <w:t xml:space="preserve"> </w:t>
      </w:r>
      <w:r>
        <w:rPr>
          <w:rFonts w:ascii="Times New Roman" w:eastAsia="Times New Roman" w:hAnsi="Times New Roman" w:cs="Times New Roman"/>
          <w:sz w:val="16"/>
          <w:szCs w:val="16"/>
          <w:lang w:eastAsia="pl-PL"/>
        </w:rPr>
        <w:sym w:font="Symbol" w:char="F0B3"/>
      </w:r>
      <w:r>
        <w:rPr>
          <w:rFonts w:ascii="Times New Roman" w:eastAsia="Times New Roman" w:hAnsi="Times New Roman" w:cs="Times New Roman"/>
          <w:sz w:val="16"/>
          <w:szCs w:val="16"/>
          <w:lang w:eastAsia="pl-PL"/>
        </w:rPr>
        <w:t xml:space="preserve"> 1,00 wg BN-77/8931-12 [9],</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uporządkowanie terenu rozbiórki.</w:t>
      </w:r>
    </w:p>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98468A" w:rsidRDefault="0098468A" w:rsidP="0098468A">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10. PRZEPISY ZWIĄZANE</w:t>
      </w:r>
    </w:p>
    <w:p w:rsidR="0098468A" w:rsidRDefault="0098468A" w:rsidP="0098468A">
      <w:pPr>
        <w:keepNext/>
        <w:overflowPunct w:val="0"/>
        <w:autoSpaceDE w:val="0"/>
        <w:autoSpaceDN w:val="0"/>
        <w:adjustRightInd w:val="0"/>
        <w:spacing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Normy</w:t>
      </w:r>
    </w:p>
    <w:tbl>
      <w:tblPr>
        <w:tblW w:w="0" w:type="auto"/>
        <w:tblLayout w:type="fixed"/>
        <w:tblCellMar>
          <w:left w:w="70" w:type="dxa"/>
          <w:right w:w="70" w:type="dxa"/>
        </w:tblCellMar>
        <w:tblLook w:val="04A0"/>
      </w:tblPr>
      <w:tblGrid>
        <w:gridCol w:w="496"/>
        <w:gridCol w:w="2551"/>
        <w:gridCol w:w="4394"/>
      </w:tblGrid>
      <w:tr w:rsidR="0098468A" w:rsidTr="0098468A">
        <w:tc>
          <w:tcPr>
            <w:tcW w:w="496" w:type="dxa"/>
            <w:hideMark/>
          </w:tcPr>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w:t>
            </w:r>
          </w:p>
        </w:tc>
        <w:tc>
          <w:tcPr>
            <w:tcW w:w="2551" w:type="dxa"/>
            <w:hideMark/>
          </w:tcPr>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PN-D-95017</w:t>
            </w:r>
          </w:p>
        </w:tc>
        <w:tc>
          <w:tcPr>
            <w:tcW w:w="4394" w:type="dxa"/>
            <w:hideMark/>
          </w:tcPr>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Surowiec drzewny. Drewno tartaczne iglaste.</w:t>
            </w:r>
          </w:p>
        </w:tc>
      </w:tr>
      <w:tr w:rsidR="0098468A" w:rsidTr="0098468A">
        <w:tc>
          <w:tcPr>
            <w:tcW w:w="496" w:type="dxa"/>
            <w:hideMark/>
          </w:tcPr>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w:t>
            </w:r>
          </w:p>
        </w:tc>
        <w:tc>
          <w:tcPr>
            <w:tcW w:w="2551" w:type="dxa"/>
            <w:hideMark/>
          </w:tcPr>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PN-D-96000</w:t>
            </w:r>
          </w:p>
        </w:tc>
        <w:tc>
          <w:tcPr>
            <w:tcW w:w="4394" w:type="dxa"/>
            <w:hideMark/>
          </w:tcPr>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Tarcica iglasta ogólnego przeznaczenia</w:t>
            </w:r>
          </w:p>
        </w:tc>
      </w:tr>
      <w:tr w:rsidR="0098468A" w:rsidTr="0098468A">
        <w:tc>
          <w:tcPr>
            <w:tcW w:w="496" w:type="dxa"/>
            <w:hideMark/>
          </w:tcPr>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w:t>
            </w:r>
          </w:p>
        </w:tc>
        <w:tc>
          <w:tcPr>
            <w:tcW w:w="2551" w:type="dxa"/>
            <w:hideMark/>
          </w:tcPr>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PN-D-96002</w:t>
            </w:r>
          </w:p>
        </w:tc>
        <w:tc>
          <w:tcPr>
            <w:tcW w:w="4394" w:type="dxa"/>
            <w:hideMark/>
          </w:tcPr>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Tarcica liściasta ogólnego przeznaczenia</w:t>
            </w:r>
          </w:p>
        </w:tc>
      </w:tr>
      <w:tr w:rsidR="0098468A" w:rsidTr="0098468A">
        <w:tc>
          <w:tcPr>
            <w:tcW w:w="496" w:type="dxa"/>
            <w:hideMark/>
          </w:tcPr>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w:t>
            </w:r>
          </w:p>
        </w:tc>
        <w:tc>
          <w:tcPr>
            <w:tcW w:w="2551" w:type="dxa"/>
            <w:hideMark/>
          </w:tcPr>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PN-H-74219</w:t>
            </w:r>
          </w:p>
        </w:tc>
        <w:tc>
          <w:tcPr>
            <w:tcW w:w="4394" w:type="dxa"/>
            <w:hideMark/>
          </w:tcPr>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Rury stalowe bez szwu walcowane na gorąco ogólnego stosowania</w:t>
            </w:r>
          </w:p>
        </w:tc>
      </w:tr>
      <w:tr w:rsidR="0098468A" w:rsidTr="0098468A">
        <w:tc>
          <w:tcPr>
            <w:tcW w:w="496" w:type="dxa"/>
            <w:hideMark/>
          </w:tcPr>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w:t>
            </w:r>
          </w:p>
        </w:tc>
        <w:tc>
          <w:tcPr>
            <w:tcW w:w="2551" w:type="dxa"/>
            <w:hideMark/>
          </w:tcPr>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PN-H-74220</w:t>
            </w:r>
          </w:p>
        </w:tc>
        <w:tc>
          <w:tcPr>
            <w:tcW w:w="4394" w:type="dxa"/>
            <w:hideMark/>
          </w:tcPr>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Rury stalowe bez szwu ciągnione i walcowane na zimno ogólnego przeznaczenia</w:t>
            </w:r>
          </w:p>
        </w:tc>
      </w:tr>
      <w:tr w:rsidR="0098468A" w:rsidTr="0098468A">
        <w:tc>
          <w:tcPr>
            <w:tcW w:w="496" w:type="dxa"/>
            <w:hideMark/>
          </w:tcPr>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w:t>
            </w:r>
          </w:p>
        </w:tc>
        <w:tc>
          <w:tcPr>
            <w:tcW w:w="2551" w:type="dxa"/>
            <w:hideMark/>
          </w:tcPr>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PN-H-93401</w:t>
            </w:r>
          </w:p>
        </w:tc>
        <w:tc>
          <w:tcPr>
            <w:tcW w:w="4394" w:type="dxa"/>
            <w:hideMark/>
          </w:tcPr>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Stal walcowana. Kątowniki równoramienne</w:t>
            </w:r>
          </w:p>
        </w:tc>
      </w:tr>
      <w:tr w:rsidR="0098468A" w:rsidTr="0098468A">
        <w:tc>
          <w:tcPr>
            <w:tcW w:w="496" w:type="dxa"/>
            <w:hideMark/>
          </w:tcPr>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w:t>
            </w:r>
          </w:p>
        </w:tc>
        <w:tc>
          <w:tcPr>
            <w:tcW w:w="2551" w:type="dxa"/>
            <w:hideMark/>
          </w:tcPr>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PN-H-93402</w:t>
            </w:r>
          </w:p>
        </w:tc>
        <w:tc>
          <w:tcPr>
            <w:tcW w:w="4394" w:type="dxa"/>
            <w:hideMark/>
          </w:tcPr>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Kątowniki nierównoramienne stalowe walcowane na gorąco</w:t>
            </w:r>
          </w:p>
        </w:tc>
      </w:tr>
      <w:tr w:rsidR="0098468A" w:rsidTr="0098468A">
        <w:tc>
          <w:tcPr>
            <w:tcW w:w="496" w:type="dxa"/>
            <w:hideMark/>
          </w:tcPr>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8.</w:t>
            </w:r>
          </w:p>
        </w:tc>
        <w:tc>
          <w:tcPr>
            <w:tcW w:w="2551" w:type="dxa"/>
            <w:hideMark/>
          </w:tcPr>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BN-87/5028-12</w:t>
            </w:r>
          </w:p>
        </w:tc>
        <w:tc>
          <w:tcPr>
            <w:tcW w:w="4394" w:type="dxa"/>
            <w:hideMark/>
          </w:tcPr>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Gwoździe budowlane. Gwoździe z trzpieniem gładkim, okrągłym i kwadratowym</w:t>
            </w:r>
          </w:p>
        </w:tc>
      </w:tr>
      <w:tr w:rsidR="0098468A" w:rsidTr="0098468A">
        <w:tc>
          <w:tcPr>
            <w:tcW w:w="496" w:type="dxa"/>
            <w:hideMark/>
          </w:tcPr>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9.</w:t>
            </w:r>
          </w:p>
        </w:tc>
        <w:tc>
          <w:tcPr>
            <w:tcW w:w="2551" w:type="dxa"/>
            <w:hideMark/>
          </w:tcPr>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BN-77/8931-12</w:t>
            </w:r>
          </w:p>
        </w:tc>
        <w:tc>
          <w:tcPr>
            <w:tcW w:w="4394" w:type="dxa"/>
            <w:hideMark/>
          </w:tcPr>
          <w:p w:rsidR="0098468A" w:rsidRDefault="0098468A" w:rsidP="0098468A">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Oznaczenie wskaźnika zagęszczenia gruntu.</w:t>
            </w:r>
          </w:p>
        </w:tc>
      </w:tr>
    </w:tbl>
    <w:p w:rsidR="0098468A" w:rsidRDefault="0098468A" w:rsidP="0098468A">
      <w:pPr>
        <w:overflowPunct w:val="0"/>
        <w:autoSpaceDE w:val="0"/>
        <w:autoSpaceDN w:val="0"/>
        <w:adjustRightInd w:val="0"/>
        <w:spacing w:after="0" w:line="240" w:lineRule="auto"/>
        <w:textAlignment w:val="baseline"/>
        <w:rPr>
          <w:rFonts w:ascii="Times New Roman" w:eastAsia="Times New Roman" w:hAnsi="Times New Roman" w:cs="Times New Roman"/>
          <w:sz w:val="20"/>
          <w:szCs w:val="20"/>
          <w:lang w:eastAsia="pl-PL"/>
        </w:rPr>
      </w:pPr>
    </w:p>
    <w:p w:rsidR="0098468A" w:rsidRDefault="0098468A" w:rsidP="0098468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98468A" w:rsidRDefault="0098468A" w:rsidP="0098468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98468A" w:rsidRDefault="0098468A" w:rsidP="0098468A">
      <w:pPr>
        <w:overflowPunct w:val="0"/>
        <w:autoSpaceDE w:val="0"/>
        <w:autoSpaceDN w:val="0"/>
        <w:adjustRightInd w:val="0"/>
        <w:spacing w:after="0" w:line="240" w:lineRule="auto"/>
        <w:textAlignment w:val="baseline"/>
        <w:rPr>
          <w:rFonts w:ascii="Times New Roman" w:eastAsia="Times New Roman" w:hAnsi="Times New Roman" w:cs="Times New Roman"/>
          <w:sz w:val="20"/>
          <w:szCs w:val="20"/>
          <w:lang w:eastAsia="pl-PL"/>
        </w:rPr>
      </w:pPr>
    </w:p>
    <w:p w:rsidR="0098468A" w:rsidRDefault="0098468A" w:rsidP="0098468A">
      <w:pPr>
        <w:overflowPunct w:val="0"/>
        <w:autoSpaceDE w:val="0"/>
        <w:autoSpaceDN w:val="0"/>
        <w:adjustRightInd w:val="0"/>
        <w:spacing w:after="0" w:line="240" w:lineRule="auto"/>
        <w:textAlignment w:val="baseline"/>
        <w:rPr>
          <w:rFonts w:ascii="Times New Roman" w:eastAsia="Times New Roman" w:hAnsi="Times New Roman" w:cs="Times New Roman"/>
          <w:sz w:val="20"/>
          <w:szCs w:val="20"/>
          <w:lang w:eastAsia="pl-PL"/>
        </w:rPr>
      </w:pPr>
    </w:p>
    <w:p w:rsidR="0098468A" w:rsidRDefault="0098468A" w:rsidP="0098468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98468A" w:rsidRDefault="0098468A" w:rsidP="0098468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98468A" w:rsidRDefault="0098468A" w:rsidP="0098468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98468A" w:rsidRDefault="0098468A" w:rsidP="0098468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98468A" w:rsidRDefault="0098468A" w:rsidP="0098468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98468A" w:rsidRDefault="0098468A" w:rsidP="0098468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98468A" w:rsidRDefault="0098468A" w:rsidP="0098468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98468A" w:rsidRDefault="0098468A" w:rsidP="0098468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98468A" w:rsidRDefault="0098468A" w:rsidP="0098468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98468A" w:rsidRDefault="0098468A" w:rsidP="0098468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98468A" w:rsidRDefault="0098468A" w:rsidP="0098468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98468A" w:rsidRDefault="0098468A" w:rsidP="0098468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98468A" w:rsidRDefault="0098468A" w:rsidP="0098468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98468A" w:rsidRDefault="0098468A" w:rsidP="0098468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98468A" w:rsidRDefault="0098468A" w:rsidP="0098468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98468A" w:rsidRDefault="0098468A" w:rsidP="0098468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98468A" w:rsidRDefault="0098468A" w:rsidP="0098468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98468A" w:rsidRDefault="0098468A" w:rsidP="0098468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98468A" w:rsidRDefault="0098468A" w:rsidP="0098468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98468A" w:rsidRDefault="0098468A" w:rsidP="0098468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98468A" w:rsidRDefault="0098468A" w:rsidP="0098468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98468A" w:rsidRDefault="0098468A" w:rsidP="0098468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98468A" w:rsidRDefault="0098468A" w:rsidP="0098468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98468A" w:rsidRDefault="0098468A" w:rsidP="0098468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98468A" w:rsidRPr="0042196D" w:rsidRDefault="0098468A" w:rsidP="0098468A">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p>
    <w:p w:rsidR="0098468A" w:rsidRPr="0042196D" w:rsidRDefault="0098468A" w:rsidP="0098468A">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r w:rsidRPr="0042196D">
        <w:rPr>
          <w:rFonts w:ascii="Times New Roman" w:eastAsia="Times New Roman" w:hAnsi="Times New Roman" w:cs="Times New Roman"/>
          <w:sz w:val="18"/>
          <w:szCs w:val="18"/>
          <w:lang w:eastAsia="pl-PL"/>
        </w:rPr>
        <w:t>SZCZEGÓŁOWE SPECYFIKACJE TECHNICZNE</w:t>
      </w:r>
    </w:p>
    <w:p w:rsidR="0098468A" w:rsidRPr="0042196D" w:rsidRDefault="0098468A" w:rsidP="0098468A">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p>
    <w:p w:rsidR="0098468A" w:rsidRPr="0042196D" w:rsidRDefault="0098468A" w:rsidP="0098468A">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r w:rsidRPr="0042196D">
        <w:rPr>
          <w:rFonts w:ascii="Times New Roman" w:eastAsia="Times New Roman" w:hAnsi="Times New Roman" w:cs="Times New Roman"/>
          <w:b/>
          <w:sz w:val="18"/>
          <w:szCs w:val="18"/>
          <w:lang w:eastAsia="pl-PL"/>
        </w:rPr>
        <w:t>D - 01.03.04</w:t>
      </w:r>
    </w:p>
    <w:p w:rsidR="0098468A" w:rsidRPr="0042196D" w:rsidRDefault="0098468A" w:rsidP="0098468A">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r w:rsidRPr="0042196D">
        <w:rPr>
          <w:rFonts w:ascii="Times New Roman" w:eastAsia="Times New Roman" w:hAnsi="Times New Roman" w:cs="Times New Roman"/>
          <w:b/>
          <w:sz w:val="18"/>
          <w:szCs w:val="18"/>
          <w:lang w:eastAsia="pl-PL"/>
        </w:rPr>
        <w:t>(CPV 45233253-7)</w:t>
      </w:r>
    </w:p>
    <w:p w:rsidR="0098468A" w:rsidRPr="0042196D" w:rsidRDefault="0098468A" w:rsidP="0098468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2196D">
        <w:rPr>
          <w:rFonts w:ascii="Times New Roman" w:eastAsia="Times New Roman" w:hAnsi="Times New Roman" w:cs="Times New Roman"/>
          <w:sz w:val="18"/>
          <w:szCs w:val="18"/>
          <w:lang w:eastAsia="pl-PL"/>
        </w:rPr>
        <w:t>PRZEBUDOWA  KABLOWYCH  LINII</w:t>
      </w:r>
    </w:p>
    <w:p w:rsidR="0098468A" w:rsidRPr="0042196D" w:rsidRDefault="0098468A" w:rsidP="0098468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2196D">
        <w:rPr>
          <w:rFonts w:ascii="Times New Roman" w:eastAsia="Times New Roman" w:hAnsi="Times New Roman" w:cs="Times New Roman"/>
          <w:sz w:val="18"/>
          <w:szCs w:val="18"/>
          <w:lang w:eastAsia="pl-PL"/>
        </w:rPr>
        <w:t>TELEKOMUNIKACYJNYCH  PRZY  PRZEBUDOWIE</w:t>
      </w:r>
    </w:p>
    <w:p w:rsidR="0098468A" w:rsidRPr="0042196D" w:rsidRDefault="0098468A" w:rsidP="0098468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42196D">
        <w:rPr>
          <w:rFonts w:ascii="Times New Roman" w:eastAsia="Times New Roman" w:hAnsi="Times New Roman" w:cs="Times New Roman"/>
          <w:sz w:val="18"/>
          <w:szCs w:val="18"/>
          <w:lang w:eastAsia="pl-PL"/>
        </w:rPr>
        <w:t>I BUDOWIE DRÓG</w:t>
      </w:r>
    </w:p>
    <w:p w:rsidR="0098468A" w:rsidRDefault="0098468A" w:rsidP="0098468A">
      <w:pPr>
        <w:spacing w:after="0" w:line="240" w:lineRule="auto"/>
        <w:jc w:val="center"/>
        <w:textAlignment w:val="baseline"/>
        <w:rPr>
          <w:rFonts w:ascii="Times New Roman" w:eastAsia="Times New Roman" w:hAnsi="Times New Roman" w:cs="Times New Roman"/>
          <w:sz w:val="20"/>
          <w:szCs w:val="20"/>
          <w:lang w:eastAsia="pl-PL"/>
        </w:rPr>
      </w:pPr>
    </w:p>
    <w:p w:rsidR="0098468A" w:rsidRDefault="0098468A" w:rsidP="0098468A">
      <w:pPr>
        <w:spacing w:after="0" w:line="240" w:lineRule="auto"/>
        <w:jc w:val="center"/>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jc w:val="both"/>
        <w:textAlignment w:val="baseline"/>
        <w:rPr>
          <w:rFonts w:ascii="Times New Roman" w:eastAsia="Times New Roman" w:hAnsi="Times New Roman" w:cs="Times New Roman"/>
          <w:sz w:val="19"/>
          <w:szCs w:val="20"/>
          <w:lang w:eastAsia="pl-PL"/>
        </w:rPr>
      </w:pPr>
    </w:p>
    <w:p w:rsidR="0098468A" w:rsidRDefault="0098468A" w:rsidP="0098468A">
      <w:pPr>
        <w:spacing w:after="0" w:line="240" w:lineRule="auto"/>
        <w:rPr>
          <w:rFonts w:ascii="Times New Roman" w:eastAsia="Times New Roman" w:hAnsi="Times New Roman" w:cs="Times New Roman"/>
          <w:sz w:val="19"/>
          <w:szCs w:val="20"/>
          <w:lang w:eastAsia="pl-PL"/>
        </w:rPr>
        <w:sectPr w:rsidR="0098468A">
          <w:type w:val="continuous"/>
          <w:pgSz w:w="11907" w:h="16840"/>
          <w:pgMar w:top="1134" w:right="1134" w:bottom="1134" w:left="1134" w:header="1985" w:footer="1531" w:gutter="0"/>
          <w:cols w:space="708"/>
        </w:sectPr>
      </w:pPr>
    </w:p>
    <w:p w:rsidR="0098468A" w:rsidRDefault="0098468A" w:rsidP="0098468A">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33" w:name="_Toc504980517"/>
      <w:bookmarkStart w:id="34" w:name="_Toc468518130"/>
      <w:r>
        <w:rPr>
          <w:rFonts w:ascii="Times New Roman" w:eastAsia="Times New Roman" w:hAnsi="Times New Roman" w:cs="Times New Roman"/>
          <w:caps/>
          <w:kern w:val="28"/>
          <w:sz w:val="20"/>
          <w:szCs w:val="20"/>
          <w:lang w:eastAsia="pl-PL"/>
        </w:rPr>
        <w:lastRenderedPageBreak/>
        <w:t xml:space="preserve">1. </w:t>
      </w:r>
      <w:r>
        <w:rPr>
          <w:rFonts w:ascii="Times New Roman" w:eastAsia="Times New Roman" w:hAnsi="Times New Roman" w:cs="Times New Roman"/>
          <w:caps/>
          <w:kern w:val="28"/>
          <w:sz w:val="16"/>
          <w:szCs w:val="16"/>
          <w:lang w:eastAsia="pl-PL"/>
        </w:rPr>
        <w:t>WSTĘP</w:t>
      </w:r>
      <w:bookmarkEnd w:id="33"/>
      <w:bookmarkEnd w:id="34"/>
    </w:p>
    <w:p w:rsidR="0098468A" w:rsidRDefault="0098468A" w:rsidP="0098468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1.1. Przedmiot SST</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Przedmiotem niniejszej  specyfikacji technicznej (SST) są wymagania dotyczące wykonania i odbioru przebudowy kablowych linii telekomunikacyjnych przy przebudowie  i budowie dróg.</w:t>
      </w:r>
    </w:p>
    <w:p w:rsidR="0098468A" w:rsidRDefault="0098468A" w:rsidP="0098468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1.2. Zakres stosowania SST</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roofErr w:type="spellStart"/>
      <w:r>
        <w:rPr>
          <w:rFonts w:ascii="Times New Roman" w:eastAsia="Times New Roman" w:hAnsi="Times New Roman" w:cs="Times New Roman"/>
          <w:sz w:val="16"/>
          <w:szCs w:val="16"/>
          <w:lang w:eastAsia="pl-PL"/>
        </w:rPr>
        <w:t>szczegółówa</w:t>
      </w:r>
      <w:proofErr w:type="spellEnd"/>
      <w:r>
        <w:rPr>
          <w:rFonts w:ascii="Times New Roman" w:eastAsia="Times New Roman" w:hAnsi="Times New Roman" w:cs="Times New Roman"/>
          <w:sz w:val="16"/>
          <w:szCs w:val="16"/>
          <w:lang w:eastAsia="pl-PL"/>
        </w:rPr>
        <w:t xml:space="preserve"> specyfikacja techniczna (SST) stanowi obowiązującą podstawę opracowania  stosowanego jako dokument przetargowy i kontraktowy przy zleca</w:t>
      </w:r>
      <w:r>
        <w:rPr>
          <w:rFonts w:ascii="Times New Roman" w:eastAsia="Times New Roman" w:hAnsi="Times New Roman" w:cs="Times New Roman"/>
          <w:sz w:val="16"/>
          <w:szCs w:val="16"/>
          <w:lang w:eastAsia="pl-PL"/>
        </w:rPr>
        <w:softHyphen/>
        <w:t>niu i realizacji robót na  zadaniu</w:t>
      </w:r>
    </w:p>
    <w:p w:rsidR="0098468A" w:rsidRDefault="008779F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r>
        <w:rPr>
          <w:rFonts w:ascii="Times New Roman" w:eastAsia="Times New Roman" w:hAnsi="Times New Roman" w:cs="Times New Roman"/>
          <w:b/>
          <w:sz w:val="16"/>
          <w:szCs w:val="16"/>
          <w:lang w:eastAsia="pl-PL"/>
        </w:rPr>
        <w:t>Przebudowa drogi gminnej nr 190702C Nakonowo Stare- gr. gm.</w:t>
      </w:r>
    </w:p>
    <w:p w:rsidR="008779FA" w:rsidRPr="008779FA" w:rsidRDefault="008779F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r>
        <w:rPr>
          <w:rFonts w:ascii="Times New Roman" w:eastAsia="Times New Roman" w:hAnsi="Times New Roman" w:cs="Times New Roman"/>
          <w:b/>
          <w:sz w:val="16"/>
          <w:szCs w:val="16"/>
          <w:lang w:eastAsia="pl-PL"/>
        </w:rPr>
        <w:t xml:space="preserve">Przebudowa drogi gminnej </w:t>
      </w:r>
      <w:proofErr w:type="spellStart"/>
      <w:r>
        <w:rPr>
          <w:rFonts w:ascii="Times New Roman" w:eastAsia="Times New Roman" w:hAnsi="Times New Roman" w:cs="Times New Roman"/>
          <w:b/>
          <w:sz w:val="16"/>
          <w:szCs w:val="16"/>
          <w:lang w:eastAsia="pl-PL"/>
        </w:rPr>
        <w:t>Poddębice-gr.gm</w:t>
      </w:r>
      <w:proofErr w:type="spellEnd"/>
      <w:r>
        <w:rPr>
          <w:rFonts w:ascii="Times New Roman" w:eastAsia="Times New Roman" w:hAnsi="Times New Roman" w:cs="Times New Roman"/>
          <w:b/>
          <w:sz w:val="16"/>
          <w:szCs w:val="16"/>
          <w:lang w:eastAsia="pl-PL"/>
        </w:rPr>
        <w:t>. dł. 520 m od km 0+005 do km 0+525</w:t>
      </w:r>
    </w:p>
    <w:p w:rsidR="008779FA" w:rsidRDefault="008779F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b/>
          <w:bCs/>
          <w:sz w:val="16"/>
          <w:szCs w:val="16"/>
          <w:lang w:eastAsia="pl-PL"/>
        </w:rPr>
      </w:pP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1.3. Zakres robót objętych SST</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w:t>
      </w:r>
      <w:r w:rsidR="00E71E5F">
        <w:rPr>
          <w:rFonts w:ascii="Times New Roman" w:eastAsia="Times New Roman" w:hAnsi="Times New Roman" w:cs="Times New Roman"/>
          <w:sz w:val="16"/>
          <w:szCs w:val="16"/>
          <w:lang w:eastAsia="pl-PL"/>
        </w:rPr>
        <w:t>założenie rur osłonowych na przewodzie teletechnicznym – 6.00m</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1.4. Określenia podstawowe</w:t>
      </w:r>
    </w:p>
    <w:p w:rsidR="0098468A" w:rsidRDefault="0098468A" w:rsidP="0098468A">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1.4.1. Kanalizacja kablowa - zespół ciągów podziemnych z wbudowanymi studniami przeznaczony do prowadzenia kabli telekomunikacyjnych.</w:t>
      </w:r>
    </w:p>
    <w:p w:rsidR="0098468A" w:rsidRDefault="0098468A" w:rsidP="0098468A">
      <w:pPr>
        <w:tabs>
          <w:tab w:val="left" w:pos="0"/>
        </w:tabs>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1.4.2. Studnia kablowa - pomieszczenia podziemne wbudowane między ciągi kanalizacji kablowej w celu umożliwienia wciągania, montażu i konserwacji kabli.</w:t>
      </w:r>
    </w:p>
    <w:p w:rsidR="0098468A" w:rsidRDefault="0098468A" w:rsidP="0098468A">
      <w:pPr>
        <w:tabs>
          <w:tab w:val="left" w:pos="0"/>
        </w:tabs>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b/>
          <w:sz w:val="16"/>
          <w:szCs w:val="16"/>
          <w:lang w:eastAsia="pl-PL"/>
        </w:rPr>
        <w:t xml:space="preserve">1.4.3. </w:t>
      </w:r>
      <w:r>
        <w:rPr>
          <w:rFonts w:ascii="Times New Roman" w:eastAsia="Times New Roman" w:hAnsi="Times New Roman" w:cs="Times New Roman"/>
          <w:sz w:val="16"/>
          <w:szCs w:val="16"/>
          <w:lang w:eastAsia="pl-PL"/>
        </w:rPr>
        <w:t>Studnia kablowa rozdzielcza - studnia kablowa wbudowana między ciągi kanalizacji rozdzielczej.</w:t>
      </w:r>
    </w:p>
    <w:p w:rsidR="0098468A" w:rsidRDefault="0098468A" w:rsidP="0098468A">
      <w:pPr>
        <w:tabs>
          <w:tab w:val="left" w:pos="0"/>
        </w:tabs>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1.4.4. Kablowa sieć miejscowa - sieć łączy telefonicznych z urządzeniami liniowymi, łącząca centrale telefoniczne między sobą oraz centrale telefoniczne ze stacjami abonenckimi.</w:t>
      </w:r>
    </w:p>
    <w:p w:rsidR="0098468A" w:rsidRDefault="0098468A" w:rsidP="0098468A">
      <w:pPr>
        <w:tabs>
          <w:tab w:val="left" w:pos="0"/>
        </w:tabs>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1.4.5. Łącze - zestaw przewodów i urządzeń między centralami, centralą a jednym mieście.</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1.4.6. Pozostałe określenia podstawowe są zgodne z obowiązującymi polskimi normami i definicjami podanymi w SST D-M-00.00.00 „Wymagania ogólne”.</w:t>
      </w:r>
    </w:p>
    <w:p w:rsidR="0098468A" w:rsidRDefault="0098468A" w:rsidP="0098468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1.5. Ogólne wymagania dotyczące robót</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robót podano w SST D-M-00.00.00 „Wymagania ogólne”.</w:t>
      </w:r>
    </w:p>
    <w:p w:rsidR="0098468A" w:rsidRDefault="0098468A" w:rsidP="0098468A">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35" w:name="_Toc504980518"/>
      <w:bookmarkStart w:id="36" w:name="_Toc468518131"/>
      <w:bookmarkStart w:id="37" w:name="_Toc466861802"/>
      <w:bookmarkStart w:id="38" w:name="_Toc466435440"/>
      <w:r>
        <w:rPr>
          <w:rFonts w:ascii="Times New Roman" w:eastAsia="Times New Roman" w:hAnsi="Times New Roman" w:cs="Times New Roman"/>
          <w:caps/>
          <w:kern w:val="28"/>
          <w:sz w:val="16"/>
          <w:szCs w:val="16"/>
          <w:lang w:eastAsia="pl-PL"/>
        </w:rPr>
        <w:t>2. materiały</w:t>
      </w:r>
      <w:bookmarkEnd w:id="35"/>
      <w:bookmarkEnd w:id="36"/>
      <w:bookmarkEnd w:id="37"/>
      <w:bookmarkEnd w:id="38"/>
    </w:p>
    <w:p w:rsidR="0098468A" w:rsidRDefault="0098468A" w:rsidP="0098468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2.1. Ogólne wymagania</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materiałów podano w SST D-M-00.00.00 „Wymagania ogólne”.</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Materiały do budowy kablowych linii telekomunikacyjnych nabywane są przez Wykonawcę u wytwórców. Każdy materiał musi mieć atest wytwórcy stwierdzający zgodność jego wykonania z odpowiednimi normami.</w:t>
      </w:r>
    </w:p>
    <w:p w:rsidR="0098468A" w:rsidRDefault="0098468A" w:rsidP="0098468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2.2. Materiały budowlane</w:t>
      </w:r>
    </w:p>
    <w:p w:rsidR="0098468A" w:rsidRDefault="0098468A" w:rsidP="0098468A">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b/>
          <w:sz w:val="16"/>
          <w:szCs w:val="16"/>
          <w:lang w:eastAsia="pl-PL"/>
        </w:rPr>
        <w:t xml:space="preserve">2.2.1. </w:t>
      </w:r>
      <w:r>
        <w:rPr>
          <w:rFonts w:ascii="Times New Roman" w:eastAsia="Times New Roman" w:hAnsi="Times New Roman" w:cs="Times New Roman"/>
          <w:sz w:val="16"/>
          <w:szCs w:val="16"/>
          <w:lang w:eastAsia="pl-PL"/>
        </w:rPr>
        <w:t>Cement</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 wykonania studni kablowych zaleca się stosowanie cementu portlandzkiego, spełniającego wymagania normy PN-88/B-30000 [43].</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Cement powinien być dostarczony w opakowaniach spełniających wymagania BN-88/6731-08 [50] i składowany w suchych i zadaszonych pomieszczeniach.</w:t>
      </w:r>
    </w:p>
    <w:p w:rsidR="0098468A" w:rsidRDefault="0098468A" w:rsidP="0098468A">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b/>
          <w:sz w:val="16"/>
          <w:szCs w:val="16"/>
          <w:lang w:eastAsia="pl-PL"/>
        </w:rPr>
      </w:pPr>
      <w:r>
        <w:rPr>
          <w:rFonts w:ascii="Times New Roman" w:eastAsia="Times New Roman" w:hAnsi="Times New Roman" w:cs="Times New Roman"/>
          <w:b/>
          <w:sz w:val="16"/>
          <w:szCs w:val="16"/>
          <w:lang w:eastAsia="pl-PL"/>
        </w:rPr>
        <w:t xml:space="preserve">2.2.2. </w:t>
      </w:r>
      <w:r>
        <w:rPr>
          <w:rFonts w:ascii="Times New Roman" w:eastAsia="Times New Roman" w:hAnsi="Times New Roman" w:cs="Times New Roman"/>
          <w:sz w:val="16"/>
          <w:szCs w:val="16"/>
          <w:lang w:eastAsia="pl-PL"/>
        </w:rPr>
        <w:t>Piasek</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Piasek do budowy studni kablowych i do układania kabli w ziemi powinien odpowiadać wymaganiom BN-87/6774-04 [1].</w:t>
      </w:r>
    </w:p>
    <w:p w:rsidR="0098468A" w:rsidRDefault="0098468A" w:rsidP="0098468A">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b/>
          <w:sz w:val="16"/>
          <w:szCs w:val="16"/>
          <w:lang w:eastAsia="pl-PL"/>
        </w:rPr>
        <w:t xml:space="preserve">2.2.3. </w:t>
      </w:r>
      <w:r>
        <w:rPr>
          <w:rFonts w:ascii="Times New Roman" w:eastAsia="Times New Roman" w:hAnsi="Times New Roman" w:cs="Times New Roman"/>
          <w:sz w:val="16"/>
          <w:szCs w:val="16"/>
          <w:lang w:eastAsia="pl-PL"/>
        </w:rPr>
        <w:t>Woda</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r>
        <w:rPr>
          <w:rFonts w:ascii="Times New Roman" w:eastAsia="Times New Roman" w:hAnsi="Times New Roman" w:cs="Times New Roman"/>
          <w:b/>
          <w:sz w:val="16"/>
          <w:szCs w:val="16"/>
          <w:lang w:eastAsia="pl-PL"/>
        </w:rPr>
        <w:tab/>
      </w:r>
      <w:r>
        <w:rPr>
          <w:rFonts w:ascii="Times New Roman" w:eastAsia="Times New Roman" w:hAnsi="Times New Roman" w:cs="Times New Roman"/>
          <w:sz w:val="16"/>
          <w:szCs w:val="16"/>
          <w:lang w:eastAsia="pl-PL"/>
        </w:rPr>
        <w:t>Woda do betonu powinna być „odmiany 1”, zgodnie z wymaganiami PN-88/B-32250 [2]. Barwa wody powinna odpowiadać barwie wody wodociągowej. Woda nie powinna wydzielać zapachu gnilnego oraz nie powinna zawierać zawiesiny, np. grudek.</w:t>
      </w:r>
    </w:p>
    <w:p w:rsidR="0098468A" w:rsidRDefault="0098468A" w:rsidP="0098468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2.4. Materiały gotowe</w:t>
      </w:r>
    </w:p>
    <w:p w:rsidR="0098468A" w:rsidRDefault="0098468A" w:rsidP="0098468A">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b/>
          <w:sz w:val="16"/>
          <w:szCs w:val="16"/>
          <w:lang w:eastAsia="pl-PL"/>
        </w:rPr>
        <w:t xml:space="preserve">2.4.1. </w:t>
      </w:r>
      <w:r>
        <w:rPr>
          <w:rFonts w:ascii="Times New Roman" w:eastAsia="Times New Roman" w:hAnsi="Times New Roman" w:cs="Times New Roman"/>
          <w:sz w:val="16"/>
          <w:szCs w:val="16"/>
          <w:lang w:eastAsia="pl-PL"/>
        </w:rPr>
        <w:t>Rury z polichlorku winylu (PCW)</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Stosowane do budowy ciągów kanalizacyjnych rury z polichlorku winylu powinny odpowiadać normie PN-80/C-89203 [6].</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Rury należy przechowywać na utwardzonym placu, w nienasłonecznionych  miejscach zabezpieczonych przed działaniem sił mechanicznych.</w:t>
      </w:r>
    </w:p>
    <w:p w:rsidR="0098468A" w:rsidRDefault="0098468A" w:rsidP="0098468A">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39" w:name="_Toc504980519"/>
      <w:bookmarkStart w:id="40" w:name="_Toc468518132"/>
      <w:bookmarkStart w:id="41" w:name="_Toc467298651"/>
      <w:bookmarkStart w:id="42" w:name="_Toc466861803"/>
      <w:bookmarkStart w:id="43" w:name="_Toc466435441"/>
      <w:r>
        <w:rPr>
          <w:rFonts w:ascii="Times New Roman" w:eastAsia="Times New Roman" w:hAnsi="Times New Roman" w:cs="Times New Roman"/>
          <w:caps/>
          <w:kern w:val="28"/>
          <w:sz w:val="16"/>
          <w:szCs w:val="16"/>
          <w:lang w:eastAsia="pl-PL"/>
        </w:rPr>
        <w:t>3. sprzęt</w:t>
      </w:r>
      <w:bookmarkEnd w:id="39"/>
      <w:bookmarkEnd w:id="40"/>
      <w:bookmarkEnd w:id="41"/>
      <w:bookmarkEnd w:id="42"/>
      <w:bookmarkEnd w:id="43"/>
    </w:p>
    <w:p w:rsidR="0098468A" w:rsidRDefault="0098468A" w:rsidP="0098468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3.1. Ogólne wymagania</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Wykonawca jest zobowiązany do używania jedynie takiego sprzętu, który nie spowoduje niekorzystnego wpływu na jakość wykonywanych robót, zarówno w miejscu tych robót, jak też przy wykonywaniu czynności pomocniczych oraz w czasie transportu, załadunku i wyładunku materiałów, sprzętu itp.</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Sprzęt używany przez Wykonawcę powinien uzyskać akceptację Inżyniera.</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Liczba i wydajność sprzętu powinna gwarantować wykonanie robót zgodnie z zasadami określonymi w dokumentacji projektowej, OST, SST i wskazaniach Inżyniera w terminie przewidzianym kontraktem.</w:t>
      </w:r>
    </w:p>
    <w:p w:rsidR="0098468A" w:rsidRDefault="0098468A" w:rsidP="0098468A">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44" w:name="_Toc504980520"/>
      <w:bookmarkStart w:id="45" w:name="_Toc468518133"/>
      <w:r>
        <w:rPr>
          <w:rFonts w:ascii="Times New Roman" w:eastAsia="Times New Roman" w:hAnsi="Times New Roman" w:cs="Times New Roman"/>
          <w:caps/>
          <w:kern w:val="28"/>
          <w:sz w:val="16"/>
          <w:szCs w:val="16"/>
          <w:lang w:eastAsia="pl-PL"/>
        </w:rPr>
        <w:t>4. transport</w:t>
      </w:r>
      <w:bookmarkEnd w:id="44"/>
      <w:bookmarkEnd w:id="45"/>
    </w:p>
    <w:p w:rsidR="0098468A" w:rsidRDefault="0098468A" w:rsidP="0098468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4.1. Wymagania ogólne</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Wykonawca jest obowiązany do stosowania jedynie takich środków transportu, które nie wpłyną niekorzystnie na jakość wykonywanych robót.</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Liczba środków transportu powinna gwarantować prowadzenie robót zgodnie z zasadami określonymi w dokumentacji projektowej, OST, SST i wskazaniach Inżyniera, w terminie przewidzianym kontraktem.</w:t>
      </w:r>
    </w:p>
    <w:p w:rsidR="0098468A" w:rsidRDefault="0098468A" w:rsidP="0098468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4.2. Transport materiałów i elementów</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Wykonawca przystępujący do przebudowy kablowych linii telekomunikacyjnych powinien wykazać się możliwością korzystania z następujących środków transportu, w zależności od zakresu robót:</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Symbol" w:eastAsia="Times New Roman" w:hAnsi="Symbol" w:cs="Times New Roman"/>
          <w:sz w:val="16"/>
          <w:szCs w:val="16"/>
          <w:lang w:eastAsia="pl-PL"/>
        </w:rPr>
        <w:t></w:t>
      </w:r>
      <w:r>
        <w:rPr>
          <w:rFonts w:ascii="Times New Roman" w:eastAsia="Times New Roman" w:hAnsi="Times New Roman" w:cs="Times New Roman"/>
          <w:sz w:val="16"/>
          <w:szCs w:val="16"/>
          <w:lang w:eastAsia="pl-PL"/>
        </w:rPr>
        <w:t>     samochód skrzyniowy,</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Symbol" w:eastAsia="Times New Roman" w:hAnsi="Symbol" w:cs="Times New Roman"/>
          <w:sz w:val="16"/>
          <w:szCs w:val="16"/>
          <w:lang w:eastAsia="pl-PL"/>
        </w:rPr>
        <w:t></w:t>
      </w:r>
      <w:r>
        <w:rPr>
          <w:rFonts w:ascii="Times New Roman" w:eastAsia="Times New Roman" w:hAnsi="Times New Roman" w:cs="Times New Roman"/>
          <w:sz w:val="16"/>
          <w:szCs w:val="16"/>
          <w:lang w:eastAsia="pl-PL"/>
        </w:rPr>
        <w:t>     samochód samowyładowczy,</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Symbol" w:eastAsia="Times New Roman" w:hAnsi="Symbol" w:cs="Times New Roman"/>
          <w:sz w:val="16"/>
          <w:szCs w:val="16"/>
          <w:lang w:eastAsia="pl-PL"/>
        </w:rPr>
        <w:t></w:t>
      </w:r>
      <w:r>
        <w:rPr>
          <w:rFonts w:ascii="Times New Roman" w:eastAsia="Times New Roman" w:hAnsi="Times New Roman" w:cs="Times New Roman"/>
          <w:sz w:val="16"/>
          <w:szCs w:val="16"/>
          <w:lang w:eastAsia="pl-PL"/>
        </w:rPr>
        <w:t>     samochód dostawczy,</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 środkach transportu przewożone materiały i elementy powinny być zabezpieczone przed ich przemieszczaniem, układane zgodnie z warunkami transportu wydanymi przez wytwórcę dla poszczególnych elementów.</w:t>
      </w:r>
    </w:p>
    <w:p w:rsidR="0098468A" w:rsidRDefault="0098468A" w:rsidP="0098468A">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46" w:name="_Toc466861805"/>
      <w:bookmarkStart w:id="47" w:name="_Toc466435443"/>
      <w:bookmarkStart w:id="48" w:name="_Toc504980521"/>
      <w:bookmarkStart w:id="49" w:name="_Toc468518134"/>
      <w:r>
        <w:rPr>
          <w:rFonts w:ascii="Times New Roman" w:eastAsia="Times New Roman" w:hAnsi="Times New Roman" w:cs="Times New Roman"/>
          <w:caps/>
          <w:kern w:val="28"/>
          <w:sz w:val="16"/>
          <w:szCs w:val="16"/>
          <w:lang w:eastAsia="pl-PL"/>
        </w:rPr>
        <w:t xml:space="preserve">5. </w:t>
      </w:r>
      <w:bookmarkEnd w:id="46"/>
      <w:bookmarkEnd w:id="47"/>
      <w:r>
        <w:rPr>
          <w:rFonts w:ascii="Times New Roman" w:eastAsia="Times New Roman" w:hAnsi="Times New Roman" w:cs="Times New Roman"/>
          <w:caps/>
          <w:kern w:val="28"/>
          <w:sz w:val="16"/>
          <w:szCs w:val="16"/>
          <w:lang w:eastAsia="pl-PL"/>
        </w:rPr>
        <w:t>WYKONANIE ROBÓT</w:t>
      </w:r>
      <w:bookmarkEnd w:id="48"/>
      <w:bookmarkEnd w:id="49"/>
    </w:p>
    <w:p w:rsidR="0098468A" w:rsidRDefault="0098468A" w:rsidP="0098468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5.1. Ogólne zasady wykonania robót</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szczególnych przypadkach Wykonawca może pozostawić elementy linii bez demontażu, o ile uzyska na to zgodę Inżyniera.</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Wykopy powstałe po demontażu elementów linii powinny być zasypane zagęszczonym  gruntem i wyrównane do poziomu terenu. Wskaźnik zagęszczenia powinien być równy 0,85.</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Wykonawca przekaże nieodpłatnie użytkownikowi zdemontowane materiały.</w:t>
      </w:r>
    </w:p>
    <w:p w:rsidR="0098468A" w:rsidRDefault="0098468A" w:rsidP="0098468A">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5.1.1.1. Głębokość ułożenia kanalizacji</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Przy przejściach pod jezdnią głębokość ułożenia kanalizacji powinna być taka, aby odległość od nawierzchni nie była mniejsza od 0,8 m. W przypadkach uwarunkowanych trudnościami technicznymi dopuszcza się zmniejszenie głębokości ułożenia kanalizacji do 0,4 m jeśli jest zbudowana z rur PCW i 0,2 m jeśli jest zbudowana z bloków betonowych.</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98468A" w:rsidRDefault="0098468A" w:rsidP="0098468A">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5.1.1.5. Prostoliniowość przebiegu</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celu ominięcia przeszkód ciągi kanalizacji z rur PCW mogą być wygięte tak, aby promień wygięcia nie był mniejszy od 6 m.</w:t>
      </w:r>
    </w:p>
    <w:p w:rsidR="0098468A" w:rsidRDefault="0098468A" w:rsidP="0098468A">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5.1.1.7.3. Zestawy z rur PCW</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Do zestawów kanalizacji z rur PCW należy stosować rury z </w:t>
      </w:r>
      <w:proofErr w:type="spellStart"/>
      <w:r>
        <w:rPr>
          <w:rFonts w:ascii="Times New Roman" w:eastAsia="Times New Roman" w:hAnsi="Times New Roman" w:cs="Times New Roman"/>
          <w:sz w:val="16"/>
          <w:szCs w:val="16"/>
          <w:lang w:eastAsia="pl-PL"/>
        </w:rPr>
        <w:t>nieplastyfikowanego</w:t>
      </w:r>
      <w:proofErr w:type="spellEnd"/>
      <w:r>
        <w:rPr>
          <w:rFonts w:ascii="Times New Roman" w:eastAsia="Times New Roman" w:hAnsi="Times New Roman" w:cs="Times New Roman"/>
          <w:sz w:val="16"/>
          <w:szCs w:val="16"/>
          <w:lang w:eastAsia="pl-PL"/>
        </w:rPr>
        <w:t xml:space="preserve"> polichlorku winylu o średnicy 120 mm (110 mm) i grubościach ścianek nie mniejszych od      2 mm wg BN-80/C-89203 [6].</w:t>
      </w:r>
    </w:p>
    <w:p w:rsidR="0098468A" w:rsidRDefault="0098468A" w:rsidP="0098468A">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b/>
          <w:sz w:val="16"/>
          <w:szCs w:val="16"/>
          <w:lang w:eastAsia="pl-PL"/>
        </w:rPr>
        <w:t xml:space="preserve">5.1.8. </w:t>
      </w:r>
      <w:r>
        <w:rPr>
          <w:rFonts w:ascii="Times New Roman" w:eastAsia="Times New Roman" w:hAnsi="Times New Roman" w:cs="Times New Roman"/>
          <w:sz w:val="16"/>
          <w:szCs w:val="16"/>
          <w:lang w:eastAsia="pl-PL"/>
        </w:rPr>
        <w:t>Roboty ziemne</w:t>
      </w:r>
    </w:p>
    <w:p w:rsidR="0098468A" w:rsidRDefault="0098468A" w:rsidP="0098468A">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5.1.8.1. Trasa kanalizacji</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Wytyczona w terenie trasa kanalizacji kablowej powinna być zgodna z podaną w dokumentacji projektowej.</w:t>
      </w:r>
    </w:p>
    <w:p w:rsidR="0098468A" w:rsidRDefault="0098468A" w:rsidP="0098468A">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5.1.8.2. Głębokość wykopów</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Głębokości wykopów podane są w tablicy 3 normy BN-73/8984-05 [8]. W przypadkach przewidywanej rozbudowy kanalizacji wykopy powinny być odpowiednio głębsze.</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98468A" w:rsidRDefault="0098468A" w:rsidP="0098468A">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5.1.8.3. Szerokość wykopów</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Szerokości wykopów podane są w tablicy 4 normy BN-73/8984-05 [8].</w:t>
      </w:r>
    </w:p>
    <w:p w:rsidR="0098468A" w:rsidRDefault="0098468A" w:rsidP="0098468A">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5.1.8.4. Przygotowanie wykopów</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Wykopy powinny być tak przygotowane, aby spełniały wymagania podane w punkcie 5.9 normy BN-73/8984-05 [8]. Ściany wykopów powinny być pochyłe.</w:t>
      </w:r>
    </w:p>
    <w:p w:rsidR="0098468A" w:rsidRDefault="0098468A" w:rsidP="0098468A">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5.1.8.5. Wyrównanie i wzmocnienie dna wykopu</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Przed ułożeniem kanalizacji dno wykopu powinno być wyrównane i ukształtowane ze spadkiem zgodnie z wymaganiami pkt 3.6 normy BN-73/8984-05 [8]. W gruntach mało spoistych na dno wykopu należy ułożyć ławę z betonu kl. B20 o grubości co najmniej           10 cm.</w:t>
      </w:r>
    </w:p>
    <w:p w:rsidR="0098468A" w:rsidRDefault="0098468A" w:rsidP="0098468A">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5.1.9.2. Układanie rur PCW</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Z pojedynczych rur PCW należy tworzyć zestawy kanalizacji wg ustalonych z urzędem telekomunikacyjnym ilości otworów w warstwach.</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Odległości pomiędzy poszczególnymi rurami w warstwie nie powinny być mniejsze od 2 cm, a między warstwami od 3 cm. Na przygotowane dno wykopu należy ułożyć jedną lub kilka rur w jednej warstwie. W przypadku układania następnych warstw, ułożoną warstwę rur należy zasypać piaskiem lub przesianym gruntem, wyrównać i ubijać ubijakiem mechanicznym.</w:t>
      </w:r>
    </w:p>
    <w:p w:rsidR="0098468A" w:rsidRDefault="0098468A" w:rsidP="0098468A">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b/>
          <w:sz w:val="16"/>
          <w:szCs w:val="16"/>
          <w:lang w:eastAsia="pl-PL"/>
        </w:rPr>
        <w:t xml:space="preserve">5.1.10. </w:t>
      </w:r>
      <w:r>
        <w:rPr>
          <w:rFonts w:ascii="Times New Roman" w:eastAsia="Times New Roman" w:hAnsi="Times New Roman" w:cs="Times New Roman"/>
          <w:sz w:val="16"/>
          <w:szCs w:val="16"/>
          <w:lang w:eastAsia="pl-PL"/>
        </w:rPr>
        <w:t>Zasypywanie kanalizacji</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w:t>
      </w:r>
    </w:p>
    <w:p w:rsidR="0098468A" w:rsidRDefault="0098468A" w:rsidP="0098468A">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5.1.10.1. Zasypywanie kanalizacji z rur PCW</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Ostatnią, górną warstwę kanalizacji z rur PCW należy przysypać piaskiem lub przesianym gruntem do grubości przykrycia nie mniejszej od 5 cm, a następnie warstwą piasku lub przesianego gruntu grubości około 20 cm. Następnie należy zasypać wykop gruntem warstwami co 20 cm i ubijać ubijakami mechanicznymi.</w:t>
      </w:r>
    </w:p>
    <w:p w:rsidR="0098468A" w:rsidRDefault="0098468A" w:rsidP="0098468A">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50" w:name="_Toc504980522"/>
      <w:bookmarkStart w:id="51" w:name="_Toc468518135"/>
      <w:bookmarkStart w:id="52" w:name="_Toc466861806"/>
      <w:bookmarkStart w:id="53" w:name="_Toc466435444"/>
      <w:r>
        <w:rPr>
          <w:rFonts w:ascii="Times New Roman" w:eastAsia="Times New Roman" w:hAnsi="Times New Roman" w:cs="Times New Roman"/>
          <w:caps/>
          <w:kern w:val="28"/>
          <w:sz w:val="16"/>
          <w:szCs w:val="16"/>
          <w:lang w:eastAsia="pl-PL"/>
        </w:rPr>
        <w:t>6. kontrola jakości robót</w:t>
      </w:r>
      <w:bookmarkEnd w:id="50"/>
      <w:bookmarkEnd w:id="51"/>
      <w:bookmarkEnd w:id="52"/>
      <w:bookmarkEnd w:id="53"/>
    </w:p>
    <w:p w:rsidR="0098468A" w:rsidRDefault="0098468A" w:rsidP="0098468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6.1. Ogólne zasady kontroli jakości robót</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kontroli jakości robót podano w SST D-M-00.00.00 „Wymagania ogólne”.</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Celem kontroli jest stwierdzenie osiągnięcia założonej jakości wykonywanych robót przy przebudowie linii kablowej.</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Wykonawca ma obowiązek wykonania pełnego zakresu badań na budowie w celu wskazania Inżynierowi zgodności dostarczonych materiałów i realizowanych robót z dokumentacją projektową oraz wymaganiami OST, SST i PZJ.</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Przed przystąpieniem do badania, Wykonawca powinien powiadomić Inżyniera o rodzaju i terminie badania.</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Wykonawca powiadamia pisemnie Inżyniera o zakończeniu każdej roboty zanikającej, którą może kontynuować dopiero po pisemnej akceptacji odbioru przez Inżyniera.</w:t>
      </w:r>
    </w:p>
    <w:p w:rsidR="0098468A" w:rsidRDefault="0098468A" w:rsidP="0098468A">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54" w:name="_Toc504980523"/>
      <w:bookmarkStart w:id="55" w:name="_Toc468518136"/>
      <w:bookmarkStart w:id="56" w:name="_Toc467298654"/>
      <w:bookmarkStart w:id="57" w:name="_Toc466861807"/>
      <w:bookmarkStart w:id="58" w:name="_Toc466435445"/>
      <w:r>
        <w:rPr>
          <w:rFonts w:ascii="Times New Roman" w:eastAsia="Times New Roman" w:hAnsi="Times New Roman" w:cs="Times New Roman"/>
          <w:caps/>
          <w:kern w:val="28"/>
          <w:sz w:val="16"/>
          <w:szCs w:val="16"/>
          <w:lang w:eastAsia="pl-PL"/>
        </w:rPr>
        <w:lastRenderedPageBreak/>
        <w:t>7. obmiar robót</w:t>
      </w:r>
      <w:bookmarkEnd w:id="54"/>
      <w:bookmarkEnd w:id="55"/>
      <w:bookmarkEnd w:id="56"/>
      <w:bookmarkEnd w:id="57"/>
      <w:bookmarkEnd w:id="58"/>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obmiaru robót podano w SST D-M-00.00.00 „Wymagania ogólne”.</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Obmiaru robót dokonać należy w oparciu o dokumentację projektową i ewentualnie dodatkowe ustalenia, wynikłe w czasie budowy, akceptowane przez Inżyniera.</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Jednostką obmiarową kablowych linii telekomunikacyjnych jest kilometr.</w:t>
      </w:r>
    </w:p>
    <w:p w:rsidR="0098468A" w:rsidRDefault="0098468A" w:rsidP="0098468A">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59" w:name="_Toc504980524"/>
      <w:bookmarkStart w:id="60" w:name="_Toc468518137"/>
      <w:bookmarkStart w:id="61" w:name="_Toc467298655"/>
      <w:bookmarkStart w:id="62" w:name="_Toc466861808"/>
      <w:bookmarkStart w:id="63" w:name="_Toc466435446"/>
      <w:r>
        <w:rPr>
          <w:rFonts w:ascii="Times New Roman" w:eastAsia="Times New Roman" w:hAnsi="Times New Roman" w:cs="Times New Roman"/>
          <w:caps/>
          <w:kern w:val="28"/>
          <w:sz w:val="16"/>
          <w:szCs w:val="16"/>
          <w:lang w:eastAsia="pl-PL"/>
        </w:rPr>
        <w:t>8. odbiór robót</w:t>
      </w:r>
      <w:bookmarkEnd w:id="59"/>
      <w:bookmarkEnd w:id="60"/>
      <w:bookmarkEnd w:id="61"/>
      <w:bookmarkEnd w:id="62"/>
      <w:bookmarkEnd w:id="63"/>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odbioru robót podano w SST D-M-00.00.00 „Wymagania ogólne”.</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 wykonaniu przebudowy kanalizacji teletechnicznej i kabli telekomunikacyjnych do eksploatacji, Wykonawca zobowiązany jest dostarczyć Zamawiającemu następujące dokumenty:</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Symbol" w:eastAsia="Times New Roman" w:hAnsi="Symbol" w:cs="Times New Roman"/>
          <w:sz w:val="16"/>
          <w:szCs w:val="16"/>
          <w:lang w:eastAsia="pl-PL"/>
        </w:rPr>
        <w:t></w:t>
      </w:r>
      <w:r>
        <w:rPr>
          <w:rFonts w:ascii="Times New Roman" w:eastAsia="Times New Roman" w:hAnsi="Times New Roman" w:cs="Times New Roman"/>
          <w:sz w:val="16"/>
          <w:szCs w:val="16"/>
          <w:lang w:eastAsia="pl-PL"/>
        </w:rPr>
        <w:t>     aktualną powykonawczą dokumentację projektową,</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Symbol" w:eastAsia="Times New Roman" w:hAnsi="Symbol" w:cs="Times New Roman"/>
          <w:sz w:val="16"/>
          <w:szCs w:val="16"/>
          <w:lang w:eastAsia="pl-PL"/>
        </w:rPr>
        <w:t></w:t>
      </w:r>
      <w:r>
        <w:rPr>
          <w:rFonts w:ascii="Times New Roman" w:eastAsia="Times New Roman" w:hAnsi="Times New Roman" w:cs="Times New Roman"/>
          <w:sz w:val="16"/>
          <w:szCs w:val="16"/>
          <w:lang w:eastAsia="pl-PL"/>
        </w:rPr>
        <w:t>     geodezyjną dokumentację powykonawczą,</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Symbol" w:eastAsia="Times New Roman" w:hAnsi="Symbol" w:cs="Times New Roman"/>
          <w:sz w:val="16"/>
          <w:szCs w:val="16"/>
          <w:lang w:eastAsia="pl-PL"/>
        </w:rPr>
        <w:t></w:t>
      </w:r>
      <w:r>
        <w:rPr>
          <w:rFonts w:ascii="Times New Roman" w:eastAsia="Times New Roman" w:hAnsi="Times New Roman" w:cs="Times New Roman"/>
          <w:sz w:val="16"/>
          <w:szCs w:val="16"/>
          <w:lang w:eastAsia="pl-PL"/>
        </w:rPr>
        <w:t>     protokóły z dokonanych pomiarów,</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Symbol" w:eastAsia="Times New Roman" w:hAnsi="Symbol" w:cs="Times New Roman"/>
          <w:sz w:val="16"/>
          <w:szCs w:val="16"/>
          <w:lang w:eastAsia="pl-PL"/>
        </w:rPr>
        <w:t></w:t>
      </w:r>
      <w:r>
        <w:rPr>
          <w:rFonts w:ascii="Times New Roman" w:eastAsia="Times New Roman" w:hAnsi="Times New Roman" w:cs="Times New Roman"/>
          <w:sz w:val="16"/>
          <w:szCs w:val="16"/>
          <w:lang w:eastAsia="pl-PL"/>
        </w:rPr>
        <w:t>     protokóły odbioru robót zanikających,</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Symbol" w:eastAsia="Times New Roman" w:hAnsi="Symbol" w:cs="Times New Roman"/>
          <w:sz w:val="16"/>
          <w:szCs w:val="16"/>
          <w:lang w:eastAsia="pl-PL"/>
        </w:rPr>
        <w:t></w:t>
      </w:r>
      <w:r>
        <w:rPr>
          <w:rFonts w:ascii="Times New Roman" w:eastAsia="Times New Roman" w:hAnsi="Times New Roman" w:cs="Times New Roman"/>
          <w:sz w:val="16"/>
          <w:szCs w:val="16"/>
          <w:lang w:eastAsia="pl-PL"/>
        </w:rPr>
        <w:t>     protokół odbioru robót przez właściwy urząd telekomunikacyjny i zakład radiokomunikacji i teletransmisji.</w:t>
      </w:r>
    </w:p>
    <w:p w:rsidR="0098468A" w:rsidRDefault="0098468A" w:rsidP="0098468A">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64" w:name="_Toc504980525"/>
      <w:bookmarkStart w:id="65" w:name="_Toc468518138"/>
      <w:bookmarkStart w:id="66" w:name="_Toc467298656"/>
      <w:r>
        <w:rPr>
          <w:rFonts w:ascii="Times New Roman" w:eastAsia="Times New Roman" w:hAnsi="Times New Roman" w:cs="Times New Roman"/>
          <w:caps/>
          <w:kern w:val="28"/>
          <w:sz w:val="16"/>
          <w:szCs w:val="16"/>
          <w:lang w:eastAsia="pl-PL"/>
        </w:rPr>
        <w:t>9. podstawa płatności</w:t>
      </w:r>
      <w:bookmarkEnd w:id="64"/>
      <w:bookmarkEnd w:id="65"/>
      <w:bookmarkEnd w:id="66"/>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Płatność za jednostkę obmiarową należy przyjmować zgodnie z obmiarem i oceną jakości wykonanych robót na podstawie atestów producenta urządzeń, oględzin i pomiarów sprawdzających.</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Cena wykonania robót obejmuje:</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Symbol" w:eastAsia="Times New Roman" w:hAnsi="Symbol" w:cs="Times New Roman"/>
          <w:sz w:val="16"/>
          <w:szCs w:val="16"/>
          <w:lang w:eastAsia="pl-PL"/>
        </w:rPr>
        <w:t></w:t>
      </w:r>
      <w:r>
        <w:rPr>
          <w:rFonts w:ascii="Times New Roman" w:eastAsia="Times New Roman" w:hAnsi="Times New Roman" w:cs="Times New Roman"/>
          <w:sz w:val="16"/>
          <w:szCs w:val="16"/>
          <w:lang w:eastAsia="pl-PL"/>
        </w:rPr>
        <w:t>     roboty przygotowawcze,</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Symbol" w:eastAsia="Times New Roman" w:hAnsi="Symbol" w:cs="Times New Roman"/>
          <w:sz w:val="16"/>
          <w:szCs w:val="16"/>
          <w:lang w:eastAsia="pl-PL"/>
        </w:rPr>
        <w:t></w:t>
      </w:r>
      <w:r>
        <w:rPr>
          <w:rFonts w:ascii="Times New Roman" w:eastAsia="Times New Roman" w:hAnsi="Times New Roman" w:cs="Times New Roman"/>
          <w:sz w:val="16"/>
          <w:szCs w:val="16"/>
          <w:lang w:eastAsia="pl-PL"/>
        </w:rPr>
        <w:t>     dostarczenie i zmontowanie urządzeń,</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Symbol" w:eastAsia="Times New Roman" w:hAnsi="Symbol" w:cs="Times New Roman"/>
          <w:sz w:val="16"/>
          <w:szCs w:val="16"/>
          <w:lang w:eastAsia="pl-PL"/>
        </w:rPr>
        <w:t></w:t>
      </w:r>
      <w:r>
        <w:rPr>
          <w:rFonts w:ascii="Times New Roman" w:eastAsia="Times New Roman" w:hAnsi="Times New Roman" w:cs="Times New Roman"/>
          <w:sz w:val="16"/>
          <w:szCs w:val="16"/>
          <w:lang w:eastAsia="pl-PL"/>
        </w:rPr>
        <w:t>     transport zdemontowanych materiałów,</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Symbol" w:eastAsia="Times New Roman" w:hAnsi="Symbol" w:cs="Times New Roman"/>
          <w:sz w:val="16"/>
          <w:szCs w:val="16"/>
          <w:lang w:eastAsia="pl-PL"/>
        </w:rPr>
        <w:t></w:t>
      </w:r>
      <w:r>
        <w:rPr>
          <w:rFonts w:ascii="Times New Roman" w:eastAsia="Times New Roman" w:hAnsi="Times New Roman" w:cs="Times New Roman"/>
          <w:sz w:val="16"/>
          <w:szCs w:val="16"/>
          <w:lang w:eastAsia="pl-PL"/>
        </w:rPr>
        <w:t>     przeprowadzenie prób i konserwowanie urządzeń w okresie gwarancji,</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Symbol" w:eastAsia="Times New Roman" w:hAnsi="Symbol" w:cs="Times New Roman"/>
          <w:sz w:val="16"/>
          <w:szCs w:val="16"/>
          <w:lang w:eastAsia="pl-PL"/>
        </w:rPr>
        <w:t></w:t>
      </w:r>
      <w:r>
        <w:rPr>
          <w:rFonts w:ascii="Times New Roman" w:eastAsia="Times New Roman" w:hAnsi="Times New Roman" w:cs="Times New Roman"/>
          <w:sz w:val="16"/>
          <w:szCs w:val="16"/>
          <w:lang w:eastAsia="pl-PL"/>
        </w:rPr>
        <w:t>     wykonanie inwentaryzacji urządzeń telekomunikacyjnych.</w:t>
      </w:r>
    </w:p>
    <w:p w:rsidR="0098468A" w:rsidRDefault="0098468A" w:rsidP="0098468A">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67" w:name="_Toc504980526"/>
      <w:bookmarkStart w:id="68" w:name="_Toc468518139"/>
      <w:r>
        <w:rPr>
          <w:rFonts w:ascii="Times New Roman" w:eastAsia="Times New Roman" w:hAnsi="Times New Roman" w:cs="Times New Roman"/>
          <w:caps/>
          <w:kern w:val="28"/>
          <w:sz w:val="16"/>
          <w:szCs w:val="16"/>
          <w:lang w:eastAsia="pl-PL"/>
        </w:rPr>
        <w:t>10. przepisy związane</w:t>
      </w:r>
      <w:bookmarkEnd w:id="67"/>
      <w:bookmarkEnd w:id="68"/>
    </w:p>
    <w:p w:rsidR="0098468A" w:rsidRDefault="0098468A" w:rsidP="0098468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10.1. Normy</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BN-87/6774-04 kruszywa mineralne do nawierzchni </w:t>
      </w:r>
      <w:proofErr w:type="spellStart"/>
      <w:r>
        <w:rPr>
          <w:rFonts w:ascii="Times New Roman" w:eastAsia="Times New Roman" w:hAnsi="Times New Roman" w:cs="Times New Roman"/>
          <w:sz w:val="16"/>
          <w:szCs w:val="16"/>
          <w:lang w:eastAsia="pl-PL"/>
        </w:rPr>
        <w:t>drogowych.Piasek</w:t>
      </w:r>
      <w:proofErr w:type="spellEnd"/>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BN-80/C-89203 Rury z </w:t>
      </w:r>
      <w:proofErr w:type="spellStart"/>
      <w:r>
        <w:rPr>
          <w:rFonts w:ascii="Times New Roman" w:eastAsia="Times New Roman" w:hAnsi="Times New Roman" w:cs="Times New Roman"/>
          <w:sz w:val="16"/>
          <w:szCs w:val="16"/>
          <w:lang w:eastAsia="pl-PL"/>
        </w:rPr>
        <w:t>nieplastyfikowanego</w:t>
      </w:r>
      <w:proofErr w:type="spellEnd"/>
      <w:r>
        <w:rPr>
          <w:rFonts w:ascii="Times New Roman" w:eastAsia="Times New Roman" w:hAnsi="Times New Roman" w:cs="Times New Roman"/>
          <w:sz w:val="16"/>
          <w:szCs w:val="16"/>
          <w:lang w:eastAsia="pl-PL"/>
        </w:rPr>
        <w:t xml:space="preserve"> polichlorku winylu(PCV)</w:t>
      </w: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98468A" w:rsidRDefault="0098468A" w:rsidP="0098468A">
      <w:pPr>
        <w:jc w:val="both"/>
      </w:pPr>
    </w:p>
    <w:p w:rsidR="0098468A" w:rsidRDefault="0098468A" w:rsidP="0098468A">
      <w:pPr>
        <w:jc w:val="both"/>
      </w:pPr>
    </w:p>
    <w:p w:rsidR="0098468A" w:rsidRDefault="0098468A" w:rsidP="0098468A">
      <w:pPr>
        <w:jc w:val="both"/>
      </w:pPr>
    </w:p>
    <w:p w:rsidR="0098468A" w:rsidRDefault="0098468A" w:rsidP="0098468A">
      <w:pPr>
        <w:jc w:val="both"/>
      </w:pPr>
    </w:p>
    <w:p w:rsidR="0098468A" w:rsidRDefault="0098468A" w:rsidP="0098468A">
      <w:pPr>
        <w:jc w:val="both"/>
      </w:pPr>
    </w:p>
    <w:p w:rsidR="0098468A" w:rsidRDefault="0098468A" w:rsidP="0098468A">
      <w:pPr>
        <w:jc w:val="both"/>
      </w:pPr>
    </w:p>
    <w:p w:rsidR="0098468A" w:rsidRDefault="0098468A" w:rsidP="0098468A">
      <w:pPr>
        <w:jc w:val="both"/>
      </w:pPr>
    </w:p>
    <w:p w:rsidR="0098468A" w:rsidRDefault="0098468A" w:rsidP="0098468A">
      <w:pPr>
        <w:jc w:val="both"/>
      </w:pPr>
    </w:p>
    <w:p w:rsidR="0098468A" w:rsidRDefault="0098468A" w:rsidP="0098468A">
      <w:pPr>
        <w:jc w:val="both"/>
      </w:pPr>
    </w:p>
    <w:p w:rsidR="0098468A" w:rsidRDefault="0098468A" w:rsidP="0098468A">
      <w:pPr>
        <w:jc w:val="both"/>
      </w:pPr>
    </w:p>
    <w:p w:rsidR="0098468A" w:rsidRDefault="0098468A" w:rsidP="0098468A">
      <w:pPr>
        <w:jc w:val="both"/>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bCs/>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Cs/>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Cs/>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SZCZEGÓŁOWA  SPECYFIKACJA TECHNICZNA</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Cs/>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CA2E9E">
        <w:rPr>
          <w:rFonts w:ascii="Times New Roman" w:eastAsia="Times New Roman" w:hAnsi="Times New Roman" w:cs="Times New Roman"/>
          <w:b/>
          <w:sz w:val="16"/>
          <w:szCs w:val="16"/>
          <w:lang w:eastAsia="pl-PL"/>
        </w:rPr>
        <w:t>D-04.01.01</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CA2E9E">
        <w:rPr>
          <w:rFonts w:ascii="Times New Roman" w:eastAsia="Times New Roman" w:hAnsi="Times New Roman" w:cs="Times New Roman"/>
          <w:b/>
          <w:sz w:val="16"/>
          <w:szCs w:val="16"/>
          <w:lang w:eastAsia="pl-PL"/>
        </w:rPr>
        <w:t>(CPV45233300-2)</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KORYTO  WRAZ  Z  PROFILOWANIEM</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I  ZAGĘSZCZANIEM  PODŁOŻA</w:t>
      </w: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284"/>
          <w:tab w:val="right" w:leader="dot" w:pos="8789"/>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keepNext/>
        <w:spacing w:before="240" w:after="60" w:line="240" w:lineRule="auto"/>
        <w:jc w:val="both"/>
        <w:outlineLvl w:val="0"/>
        <w:rPr>
          <w:rFonts w:ascii="Times New Roman" w:eastAsia="Times New Roman" w:hAnsi="Times New Roman" w:cs="Times New Roman"/>
          <w:kern w:val="32"/>
          <w:sz w:val="16"/>
          <w:szCs w:val="16"/>
          <w:lang w:eastAsia="pl-PL"/>
        </w:rPr>
      </w:pPr>
      <w:r w:rsidRPr="00CA2E9E">
        <w:rPr>
          <w:rFonts w:ascii="Times New Roman" w:eastAsia="Times New Roman" w:hAnsi="Times New Roman" w:cs="Times New Roman"/>
          <w:kern w:val="32"/>
          <w:sz w:val="16"/>
          <w:szCs w:val="16"/>
          <w:lang w:eastAsia="pl-PL"/>
        </w:rPr>
        <w:lastRenderedPageBreak/>
        <w:t>1. WSTĘP</w:t>
      </w:r>
    </w:p>
    <w:p w:rsidR="00CA2E9E" w:rsidRPr="00CA2E9E" w:rsidRDefault="00CA2E9E" w:rsidP="00CA2E9E">
      <w:pPr>
        <w:keepNext/>
        <w:spacing w:after="0" w:line="240" w:lineRule="auto"/>
        <w:jc w:val="both"/>
        <w:outlineLvl w:val="1"/>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1.1. Przedmiot SST</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Przedmiotem niniejszej szczegółowej specyfikacji technicznej  są wymagania dotyczące wykonania i odbioru robót związanych z wykonywaniem koryta wraz z profilowaniem i zagęszczaniem podłoża gruntowego.</w:t>
      </w:r>
    </w:p>
    <w:p w:rsidR="00CA2E9E" w:rsidRPr="00CA2E9E" w:rsidRDefault="00CA2E9E" w:rsidP="00CA2E9E">
      <w:pPr>
        <w:keepNext/>
        <w:spacing w:after="0" w:line="240" w:lineRule="auto"/>
        <w:jc w:val="both"/>
        <w:outlineLvl w:val="1"/>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1.2. Zakres stosowania SST</w:t>
      </w:r>
    </w:p>
    <w:p w:rsidR="00CA2E9E" w:rsidRPr="00CA2E9E" w:rsidRDefault="00CA2E9E" w:rsidP="00CA2E9E">
      <w:pPr>
        <w:spacing w:after="12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 xml:space="preserve">szczegółowa  specyfikacja techniczna  stanowi obowiązującą podstawę opracowania  stosowanego jako dokument przetargowy i kontraktowy przy zlecaniu i realizacji robót na zadaniu </w:t>
      </w:r>
    </w:p>
    <w:p w:rsidR="00CA2E9E" w:rsidRPr="00CA2E9E" w:rsidRDefault="00CA2E9E" w:rsidP="00CA2E9E">
      <w:pPr>
        <w:framePr w:hSpace="141" w:wrap="around" w:vAnchor="text" w:hAnchor="margin" w:y="-31"/>
        <w:spacing w:after="0" w:line="240" w:lineRule="auto"/>
        <w:jc w:val="center"/>
        <w:rPr>
          <w:rFonts w:ascii="Times New Roman" w:eastAsia="Times New Roman" w:hAnsi="Times New Roman" w:cs="Times New Roman"/>
          <w:b/>
          <w:sz w:val="16"/>
          <w:szCs w:val="16"/>
          <w:lang w:eastAsia="pl-PL"/>
        </w:rPr>
      </w:pPr>
    </w:p>
    <w:p w:rsidR="00CA2E9E" w:rsidRPr="00CA2E9E" w:rsidRDefault="00CA2E9E" w:rsidP="00CA2E9E">
      <w:pPr>
        <w:framePr w:hSpace="141" w:wrap="around" w:vAnchor="text" w:hAnchor="margin" w:y="88"/>
        <w:spacing w:after="0" w:line="240" w:lineRule="auto"/>
        <w:jc w:val="center"/>
        <w:rPr>
          <w:rFonts w:ascii="Times New Roman" w:eastAsia="Times New Roman" w:hAnsi="Times New Roman" w:cs="Times New Roman"/>
          <w:b/>
          <w:sz w:val="16"/>
          <w:szCs w:val="16"/>
          <w:lang w:eastAsia="pl-PL"/>
        </w:rPr>
      </w:pPr>
    </w:p>
    <w:p w:rsidR="00CA2E9E" w:rsidRDefault="00141527" w:rsidP="00CA2E9E">
      <w:pPr>
        <w:keepNext/>
        <w:spacing w:after="0" w:line="240" w:lineRule="auto"/>
        <w:jc w:val="both"/>
        <w:outlineLvl w:val="1"/>
        <w:rPr>
          <w:rFonts w:ascii="Times New Roman" w:eastAsia="Times New Roman" w:hAnsi="Times New Roman" w:cs="Times New Roman"/>
          <w:b/>
          <w:bCs/>
          <w:sz w:val="16"/>
          <w:szCs w:val="16"/>
          <w:lang w:eastAsia="pl-PL"/>
        </w:rPr>
      </w:pPr>
      <w:r>
        <w:rPr>
          <w:rFonts w:ascii="Times New Roman" w:eastAsia="Times New Roman" w:hAnsi="Times New Roman" w:cs="Times New Roman"/>
          <w:b/>
          <w:bCs/>
          <w:sz w:val="16"/>
          <w:szCs w:val="16"/>
          <w:lang w:eastAsia="pl-PL"/>
        </w:rPr>
        <w:t>Przebudowa drogi gminnej nr 190702C Nakonowo Stare –gr.</w:t>
      </w:r>
    </w:p>
    <w:p w:rsidR="008779FA" w:rsidRPr="00141527" w:rsidRDefault="00141527" w:rsidP="00CA2E9E">
      <w:pPr>
        <w:keepNext/>
        <w:spacing w:after="0" w:line="240" w:lineRule="auto"/>
        <w:jc w:val="both"/>
        <w:outlineLvl w:val="1"/>
        <w:rPr>
          <w:rFonts w:ascii="Times New Roman" w:eastAsia="Times New Roman" w:hAnsi="Times New Roman" w:cs="Times New Roman"/>
          <w:b/>
          <w:bCs/>
          <w:sz w:val="16"/>
          <w:szCs w:val="16"/>
          <w:lang w:eastAsia="pl-PL"/>
        </w:rPr>
      </w:pPr>
      <w:r>
        <w:rPr>
          <w:rFonts w:ascii="Times New Roman" w:eastAsia="Times New Roman" w:hAnsi="Times New Roman" w:cs="Times New Roman"/>
          <w:b/>
          <w:bCs/>
          <w:sz w:val="16"/>
          <w:szCs w:val="16"/>
          <w:lang w:eastAsia="pl-PL"/>
        </w:rPr>
        <w:t xml:space="preserve">Przebudowa drogi gminnej Poddębice- </w:t>
      </w:r>
      <w:proofErr w:type="spellStart"/>
      <w:r>
        <w:rPr>
          <w:rFonts w:ascii="Times New Roman" w:eastAsia="Times New Roman" w:hAnsi="Times New Roman" w:cs="Times New Roman"/>
          <w:b/>
          <w:bCs/>
          <w:sz w:val="16"/>
          <w:szCs w:val="16"/>
          <w:lang w:eastAsia="pl-PL"/>
        </w:rPr>
        <w:t>gr.gm</w:t>
      </w:r>
      <w:proofErr w:type="spellEnd"/>
      <w:r>
        <w:rPr>
          <w:rFonts w:ascii="Times New Roman" w:eastAsia="Times New Roman" w:hAnsi="Times New Roman" w:cs="Times New Roman"/>
          <w:b/>
          <w:bCs/>
          <w:sz w:val="16"/>
          <w:szCs w:val="16"/>
          <w:lang w:eastAsia="pl-PL"/>
        </w:rPr>
        <w:t xml:space="preserve">. dł. 520 m od km 0+005 do km 0+525 </w:t>
      </w:r>
    </w:p>
    <w:p w:rsidR="00CA2E9E" w:rsidRPr="00CA2E9E" w:rsidRDefault="00CA2E9E" w:rsidP="00CA2E9E">
      <w:pPr>
        <w:keepNext/>
        <w:spacing w:after="0" w:line="240" w:lineRule="auto"/>
        <w:jc w:val="both"/>
        <w:outlineLvl w:val="1"/>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1.3. Zakres robót objętych SST</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Ustalenia zawarte w niniejszej specyfikacji dotyczą zasad prowadzenia robót związanych z wykonaniem profilowania  podłoża  i  koryta przeznaczonego do ułożenia konstrukcji nawierzchni w zakresie:</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    1. wykonanie koryta gł.10cm w gruncie </w:t>
      </w:r>
      <w:proofErr w:type="spellStart"/>
      <w:r w:rsidRPr="00CA2E9E">
        <w:rPr>
          <w:rFonts w:ascii="Times New Roman" w:eastAsia="Times New Roman" w:hAnsi="Times New Roman" w:cs="Times New Roman"/>
          <w:sz w:val="16"/>
          <w:szCs w:val="16"/>
          <w:lang w:eastAsia="pl-PL"/>
        </w:rPr>
        <w:t>kat.III</w:t>
      </w:r>
      <w:proofErr w:type="spellEnd"/>
      <w:r w:rsidRPr="00CA2E9E">
        <w:rPr>
          <w:rFonts w:ascii="Times New Roman" w:eastAsia="Times New Roman" w:hAnsi="Times New Roman" w:cs="Times New Roman"/>
          <w:sz w:val="16"/>
          <w:szCs w:val="16"/>
          <w:lang w:eastAsia="pl-PL"/>
        </w:rPr>
        <w:t xml:space="preserve"> pod warstwy konstru</w:t>
      </w:r>
      <w:r w:rsidR="00666AB5">
        <w:rPr>
          <w:rFonts w:ascii="Times New Roman" w:eastAsia="Times New Roman" w:hAnsi="Times New Roman" w:cs="Times New Roman"/>
          <w:sz w:val="16"/>
          <w:szCs w:val="16"/>
          <w:lang w:eastAsia="pl-PL"/>
        </w:rPr>
        <w:t xml:space="preserve">kcyjne z wywozem gruntu–  </w:t>
      </w:r>
      <w:r w:rsidR="006044DE">
        <w:rPr>
          <w:rFonts w:ascii="Times New Roman" w:eastAsia="Times New Roman" w:hAnsi="Times New Roman" w:cs="Times New Roman"/>
          <w:sz w:val="16"/>
          <w:szCs w:val="16"/>
          <w:lang w:eastAsia="pl-PL"/>
        </w:rPr>
        <w:t>403,00</w:t>
      </w:r>
      <w:r w:rsidRPr="00CA2E9E">
        <w:rPr>
          <w:rFonts w:ascii="Times New Roman" w:eastAsia="Times New Roman" w:hAnsi="Times New Roman" w:cs="Times New Roman"/>
          <w:sz w:val="16"/>
          <w:szCs w:val="16"/>
          <w:lang w:eastAsia="pl-PL"/>
        </w:rPr>
        <w:t>m2</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    2. profilowanie podłoża  w gruncie </w:t>
      </w:r>
      <w:proofErr w:type="spellStart"/>
      <w:r w:rsidRPr="00CA2E9E">
        <w:rPr>
          <w:rFonts w:ascii="Times New Roman" w:eastAsia="Times New Roman" w:hAnsi="Times New Roman" w:cs="Times New Roman"/>
          <w:sz w:val="16"/>
          <w:szCs w:val="16"/>
          <w:lang w:eastAsia="pl-PL"/>
        </w:rPr>
        <w:t>kat.III</w:t>
      </w:r>
      <w:proofErr w:type="spellEnd"/>
      <w:r w:rsidRPr="00CA2E9E">
        <w:rPr>
          <w:rFonts w:ascii="Times New Roman" w:eastAsia="Times New Roman" w:hAnsi="Times New Roman" w:cs="Times New Roman"/>
          <w:sz w:val="16"/>
          <w:szCs w:val="16"/>
          <w:lang w:eastAsia="pl-PL"/>
        </w:rPr>
        <w:t xml:space="preserve"> pod warstwy ko</w:t>
      </w:r>
      <w:r w:rsidR="00666AB5">
        <w:rPr>
          <w:rFonts w:ascii="Times New Roman" w:eastAsia="Times New Roman" w:hAnsi="Times New Roman" w:cs="Times New Roman"/>
          <w:sz w:val="16"/>
          <w:szCs w:val="16"/>
          <w:lang w:eastAsia="pl-PL"/>
        </w:rPr>
        <w:t xml:space="preserve">nstrukcyjne – </w:t>
      </w:r>
      <w:r w:rsidR="006044DE">
        <w:rPr>
          <w:rFonts w:ascii="Times New Roman" w:eastAsia="Times New Roman" w:hAnsi="Times New Roman" w:cs="Times New Roman"/>
          <w:sz w:val="16"/>
          <w:szCs w:val="16"/>
          <w:lang w:eastAsia="pl-PL"/>
        </w:rPr>
        <w:t>2115.00</w:t>
      </w:r>
      <w:r w:rsidR="00666AB5">
        <w:rPr>
          <w:rFonts w:ascii="Times New Roman" w:eastAsia="Times New Roman" w:hAnsi="Times New Roman" w:cs="Times New Roman"/>
          <w:sz w:val="16"/>
          <w:szCs w:val="16"/>
          <w:lang w:eastAsia="pl-PL"/>
        </w:rPr>
        <w:t xml:space="preserve"> </w:t>
      </w:r>
      <w:r w:rsidRPr="00CA2E9E">
        <w:rPr>
          <w:rFonts w:ascii="Times New Roman" w:eastAsia="Times New Roman" w:hAnsi="Times New Roman" w:cs="Times New Roman"/>
          <w:sz w:val="16"/>
          <w:szCs w:val="16"/>
          <w:lang w:eastAsia="pl-PL"/>
        </w:rPr>
        <w:t>m2</w:t>
      </w:r>
    </w:p>
    <w:p w:rsidR="006044DE" w:rsidRPr="00CA2E9E" w:rsidRDefault="006044DE" w:rsidP="006044DE">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3. wykonanie koryta gł.35</w:t>
      </w:r>
      <w:r w:rsidRPr="00CA2E9E">
        <w:rPr>
          <w:rFonts w:ascii="Times New Roman" w:eastAsia="Times New Roman" w:hAnsi="Times New Roman" w:cs="Times New Roman"/>
          <w:sz w:val="16"/>
          <w:szCs w:val="16"/>
          <w:lang w:eastAsia="pl-PL"/>
        </w:rPr>
        <w:t xml:space="preserve">cm w gruncie </w:t>
      </w:r>
      <w:proofErr w:type="spellStart"/>
      <w:r w:rsidRPr="00CA2E9E">
        <w:rPr>
          <w:rFonts w:ascii="Times New Roman" w:eastAsia="Times New Roman" w:hAnsi="Times New Roman" w:cs="Times New Roman"/>
          <w:sz w:val="16"/>
          <w:szCs w:val="16"/>
          <w:lang w:eastAsia="pl-PL"/>
        </w:rPr>
        <w:t>kat.III</w:t>
      </w:r>
      <w:proofErr w:type="spellEnd"/>
      <w:r w:rsidRPr="00CA2E9E">
        <w:rPr>
          <w:rFonts w:ascii="Times New Roman" w:eastAsia="Times New Roman" w:hAnsi="Times New Roman" w:cs="Times New Roman"/>
          <w:sz w:val="16"/>
          <w:szCs w:val="16"/>
          <w:lang w:eastAsia="pl-PL"/>
        </w:rPr>
        <w:t xml:space="preserve"> pod warstwy konstru</w:t>
      </w:r>
      <w:r>
        <w:rPr>
          <w:rFonts w:ascii="Times New Roman" w:eastAsia="Times New Roman" w:hAnsi="Times New Roman" w:cs="Times New Roman"/>
          <w:sz w:val="16"/>
          <w:szCs w:val="16"/>
          <w:lang w:eastAsia="pl-PL"/>
        </w:rPr>
        <w:t>kcyjne z wywozem gruntu–  96,00+60,00</w:t>
      </w:r>
      <w:r w:rsidRPr="00CA2E9E">
        <w:rPr>
          <w:rFonts w:ascii="Times New Roman" w:eastAsia="Times New Roman" w:hAnsi="Times New Roman" w:cs="Times New Roman"/>
          <w:sz w:val="16"/>
          <w:szCs w:val="16"/>
          <w:lang w:eastAsia="pl-PL"/>
        </w:rPr>
        <w:t>m2</w:t>
      </w: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keepNext/>
        <w:spacing w:after="0" w:line="240" w:lineRule="auto"/>
        <w:jc w:val="both"/>
        <w:outlineLvl w:val="1"/>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1.4. Określenia podstawowe</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Określenia podstawowe są zgodne z obowiązującymi, odpowiednimi polskimi normami i definicjami podanymi w SST D-00.00.00 „Wymagania ogólne” pkt 1.4.</w:t>
      </w:r>
    </w:p>
    <w:p w:rsidR="00CA2E9E" w:rsidRPr="00CA2E9E" w:rsidRDefault="00CA2E9E" w:rsidP="00CA2E9E">
      <w:pPr>
        <w:keepNext/>
        <w:spacing w:after="0" w:line="240" w:lineRule="auto"/>
        <w:jc w:val="both"/>
        <w:outlineLvl w:val="1"/>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1.5. Ogólne wymagania dotyczące robót</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Ogólne wymagania dotyczące robót podano w SST D-00.00.00 „Wymagania ogólne” pkt 1.5.</w:t>
      </w:r>
    </w:p>
    <w:p w:rsidR="00CA2E9E" w:rsidRPr="00CA2E9E" w:rsidRDefault="00CA2E9E" w:rsidP="00CA2E9E">
      <w:pPr>
        <w:keepNext/>
        <w:spacing w:before="240" w:after="60" w:line="240" w:lineRule="auto"/>
        <w:jc w:val="both"/>
        <w:outlineLvl w:val="0"/>
        <w:rPr>
          <w:rFonts w:ascii="Times New Roman" w:eastAsia="Times New Roman" w:hAnsi="Times New Roman" w:cs="Times New Roman"/>
          <w:kern w:val="32"/>
          <w:sz w:val="16"/>
          <w:szCs w:val="16"/>
          <w:lang w:eastAsia="pl-PL"/>
        </w:rPr>
      </w:pPr>
      <w:r w:rsidRPr="00CA2E9E">
        <w:rPr>
          <w:rFonts w:ascii="Times New Roman" w:eastAsia="Times New Roman" w:hAnsi="Times New Roman" w:cs="Times New Roman"/>
          <w:kern w:val="32"/>
          <w:sz w:val="16"/>
          <w:szCs w:val="16"/>
          <w:lang w:eastAsia="pl-PL"/>
        </w:rPr>
        <w:t>2. materiały</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Nie występują.</w:t>
      </w:r>
    </w:p>
    <w:p w:rsidR="00CA2E9E" w:rsidRPr="00CA2E9E" w:rsidRDefault="00CA2E9E" w:rsidP="00CA2E9E">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CA2E9E">
        <w:rPr>
          <w:rFonts w:ascii="Times New Roman" w:eastAsia="Times New Roman" w:hAnsi="Times New Roman" w:cs="Times New Roman"/>
          <w:bCs/>
          <w:kern w:val="32"/>
          <w:sz w:val="16"/>
          <w:szCs w:val="16"/>
          <w:lang w:eastAsia="pl-PL"/>
        </w:rPr>
        <w:t>3. sprzęt</w:t>
      </w:r>
    </w:p>
    <w:p w:rsidR="00CA2E9E" w:rsidRPr="00CA2E9E" w:rsidRDefault="00CA2E9E" w:rsidP="00CA2E9E">
      <w:pPr>
        <w:keepNext/>
        <w:spacing w:after="0" w:line="240" w:lineRule="auto"/>
        <w:jc w:val="both"/>
        <w:outlineLvl w:val="1"/>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3.1. Ogólne wymagania dotyczące sprzętu</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Ogólne wymagania dotyczące sprzętu podano w SST D-00.00.00 „Wymagania ogólne” p3.</w:t>
      </w:r>
    </w:p>
    <w:p w:rsidR="00CA2E9E" w:rsidRPr="00CA2E9E" w:rsidRDefault="00CA2E9E" w:rsidP="00CA2E9E">
      <w:pPr>
        <w:keepNext/>
        <w:spacing w:after="0" w:line="240" w:lineRule="auto"/>
        <w:jc w:val="both"/>
        <w:outlineLvl w:val="1"/>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3.2. Sprzęt do wykonania robót</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Wykonawca przystępujący do wykonania koryta i profilowania podłoża powinien wykazać się możliwością korzystania z następującego sprzętu:</w:t>
      </w:r>
    </w:p>
    <w:p w:rsidR="00CA2E9E" w:rsidRPr="00CA2E9E" w:rsidRDefault="00CA2E9E" w:rsidP="00CA2E9E">
      <w:pPr>
        <w:numPr>
          <w:ilvl w:val="0"/>
          <w:numId w:val="4"/>
        </w:numPr>
        <w:spacing w:after="0" w:line="240" w:lineRule="auto"/>
        <w:ind w:left="284" w:hanging="284"/>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równiarek lub spycharek uniwersalnych z ukośnie ustawianym lemieszem; Inżynier może dopuścić wykonanie koryta i profilowanie podłoża z zastosowaniem spycharki z lemieszem ustawionym prostopadle do kierunku pracy maszyny,</w:t>
      </w:r>
    </w:p>
    <w:p w:rsidR="00CA2E9E" w:rsidRPr="00CA2E9E" w:rsidRDefault="00CA2E9E" w:rsidP="00CA2E9E">
      <w:pPr>
        <w:numPr>
          <w:ilvl w:val="0"/>
          <w:numId w:val="4"/>
        </w:num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koparek z czerpakami profilowymi (przy wykonywaniu wąskich koryt),</w:t>
      </w:r>
    </w:p>
    <w:p w:rsidR="00CA2E9E" w:rsidRPr="00CA2E9E" w:rsidRDefault="00CA2E9E" w:rsidP="00CA2E9E">
      <w:pPr>
        <w:numPr>
          <w:ilvl w:val="0"/>
          <w:numId w:val="4"/>
        </w:num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walców statycznych, wibracyjnych lub płyt wibracyjnych.</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Stosowany sprzęt nie może spowodować niekorzystnego wpływu na właściwości gruntu podłoża.</w:t>
      </w:r>
    </w:p>
    <w:p w:rsidR="00CA2E9E" w:rsidRPr="00CA2E9E" w:rsidRDefault="00CA2E9E" w:rsidP="00CA2E9E">
      <w:pPr>
        <w:keepNext/>
        <w:spacing w:before="240" w:after="60" w:line="240" w:lineRule="auto"/>
        <w:jc w:val="both"/>
        <w:outlineLvl w:val="0"/>
        <w:rPr>
          <w:rFonts w:ascii="Times New Roman" w:eastAsia="Times New Roman" w:hAnsi="Times New Roman" w:cs="Times New Roman"/>
          <w:kern w:val="32"/>
          <w:sz w:val="16"/>
          <w:szCs w:val="16"/>
          <w:lang w:eastAsia="pl-PL"/>
        </w:rPr>
      </w:pPr>
      <w:r w:rsidRPr="00CA2E9E">
        <w:rPr>
          <w:rFonts w:ascii="Times New Roman" w:eastAsia="Times New Roman" w:hAnsi="Times New Roman" w:cs="Times New Roman"/>
          <w:kern w:val="32"/>
          <w:sz w:val="16"/>
          <w:szCs w:val="16"/>
          <w:lang w:eastAsia="pl-PL"/>
        </w:rPr>
        <w:t>4. transport</w:t>
      </w:r>
    </w:p>
    <w:p w:rsidR="00CA2E9E" w:rsidRPr="00CA2E9E" w:rsidRDefault="00CA2E9E" w:rsidP="00CA2E9E">
      <w:pPr>
        <w:keepNext/>
        <w:spacing w:after="0" w:line="240" w:lineRule="auto"/>
        <w:jc w:val="both"/>
        <w:outlineLvl w:val="1"/>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4.1. Ogólne wymagania dotyczące transportu</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Ogólne wymagania dotyczące transportu podano w SST D-00.00.00 „Wymagania ogólne” pkt 4.</w:t>
      </w:r>
    </w:p>
    <w:p w:rsidR="00CA2E9E" w:rsidRPr="00CA2E9E" w:rsidRDefault="00CA2E9E" w:rsidP="00CA2E9E">
      <w:pPr>
        <w:keepNext/>
        <w:spacing w:after="0" w:line="240" w:lineRule="auto"/>
        <w:jc w:val="both"/>
        <w:outlineLvl w:val="1"/>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4.2. Transport materiałów</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 xml:space="preserve">Wymagania dotyczące transportu materiałów podano w OST D-04.02.01,               </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 xml:space="preserve">    D-04.02.02, D-04.03.01 pkt 4.</w:t>
      </w:r>
    </w:p>
    <w:p w:rsidR="00CA2E9E" w:rsidRPr="00CA2E9E" w:rsidRDefault="00CA2E9E" w:rsidP="00CA2E9E">
      <w:pPr>
        <w:keepNext/>
        <w:spacing w:before="240" w:after="60" w:line="240" w:lineRule="auto"/>
        <w:jc w:val="both"/>
        <w:outlineLvl w:val="0"/>
        <w:rPr>
          <w:rFonts w:ascii="Times New Roman" w:eastAsia="Times New Roman" w:hAnsi="Times New Roman" w:cs="Times New Roman"/>
          <w:kern w:val="32"/>
          <w:sz w:val="16"/>
          <w:szCs w:val="16"/>
          <w:lang w:eastAsia="pl-PL"/>
        </w:rPr>
      </w:pPr>
      <w:r w:rsidRPr="00CA2E9E">
        <w:rPr>
          <w:rFonts w:ascii="Times New Roman" w:eastAsia="Times New Roman" w:hAnsi="Times New Roman" w:cs="Times New Roman"/>
          <w:kern w:val="32"/>
          <w:sz w:val="16"/>
          <w:szCs w:val="16"/>
          <w:lang w:eastAsia="pl-PL"/>
        </w:rPr>
        <w:t>5. wykonanie robót</w:t>
      </w:r>
    </w:p>
    <w:p w:rsidR="00CA2E9E" w:rsidRPr="00CA2E9E" w:rsidRDefault="00CA2E9E" w:rsidP="00CA2E9E">
      <w:pPr>
        <w:keepNext/>
        <w:spacing w:after="0" w:line="240" w:lineRule="auto"/>
        <w:jc w:val="both"/>
        <w:outlineLvl w:val="1"/>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5.1. Ogólne zasady wykonania robót</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Ogólne zasady wykonania robót podano w SST D-00.00.00 „Wymagania ogólne” pkt 5.</w:t>
      </w:r>
    </w:p>
    <w:p w:rsidR="00CA2E9E" w:rsidRPr="00CA2E9E" w:rsidRDefault="00CA2E9E" w:rsidP="00CA2E9E">
      <w:pPr>
        <w:keepNext/>
        <w:spacing w:after="0" w:line="240" w:lineRule="auto"/>
        <w:jc w:val="both"/>
        <w:outlineLvl w:val="1"/>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5.2. Warunki przystąpienia do robót</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 xml:space="preserve">Wykonawca powinien przystąpić do wykonania koryta oraz profilowania i zagęszczenia podłoża bezpośrednio przed rozpoczęciem robót związanych z wykonaniem warstw nawierzchni. Wcześniejsze przystąpienie do wykonania koryta oraz profilowania i zagęszczania </w:t>
      </w:r>
      <w:proofErr w:type="spellStart"/>
      <w:r w:rsidRPr="00CA2E9E">
        <w:rPr>
          <w:rFonts w:ascii="Times New Roman" w:eastAsia="Times New Roman" w:hAnsi="Times New Roman" w:cs="Times New Roman"/>
          <w:bCs/>
          <w:sz w:val="16"/>
          <w:szCs w:val="16"/>
          <w:lang w:eastAsia="pl-PL"/>
        </w:rPr>
        <w:t>podłoża,jest</w:t>
      </w:r>
      <w:proofErr w:type="spellEnd"/>
      <w:r w:rsidRPr="00CA2E9E">
        <w:rPr>
          <w:rFonts w:ascii="Times New Roman" w:eastAsia="Times New Roman" w:hAnsi="Times New Roman" w:cs="Times New Roman"/>
          <w:bCs/>
          <w:sz w:val="16"/>
          <w:szCs w:val="16"/>
          <w:lang w:eastAsia="pl-PL"/>
        </w:rPr>
        <w:t xml:space="preserve"> możliwe wyłącznie za zgodą Inżyniera, w korzystnych warunkach atmosferycznych.</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W wykonanym korycie oraz po wyprofilowanym i zagęszczonym podłożu nie może odbywać się ruch budowlany, niezwiązany bezpośrednio z wykonaniem pierwszej warstwy nawierzchni.</w:t>
      </w:r>
    </w:p>
    <w:p w:rsidR="00CA2E9E" w:rsidRPr="00CA2E9E" w:rsidRDefault="00CA2E9E" w:rsidP="00CA2E9E">
      <w:pPr>
        <w:keepNext/>
        <w:spacing w:after="0" w:line="240" w:lineRule="auto"/>
        <w:jc w:val="both"/>
        <w:outlineLvl w:val="1"/>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5.3. Wykonanie koryta</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Paliki lub szpilki do prawidłowego ukształtowania koryta w planie i profilu powinny być wcześniej przygotowane.</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Paliki lub szpilki należy ustawiać w osi drogi i w rzędach równoległych do osi drogi lub w inny sposób zaakceptowany przez Inżyniera. Rozmieszczenie palików lub szpilek powinno umożliwiać naciągnięcie sznurków lub linek do wytyczenia robót w odstępach nie większych niż co 10 metrów.</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 xml:space="preserve">Rodzaj sprzętu, a w szczególności jego moc należy dostosować do rodzaju gruntu, w którym prowadzone są roboty i do trudności jego odspojenia. </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Koryto można wykonywać ręcznie, gdy jego szerokość nie pozwala na zastosowanie maszyn, na przykład na poszerzeniach lub w przypadku robót o małym zakresie. Sposób wykonania musi być zaakceptowany przez Inżyniera.</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Grunt odspojony w czasie wykonywania koryta powinien być wykorzystany zgodnie z ustaleniami dokumentacji projektowej i SST, tj. wbudowany w nasyp lub odwieziony na odkład w miejsce wskazane przez Inżyniera.</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Profilowanie i zagęszczenie podłoża należy wykonać zgodnie z zasadami określonymi w pkt 5.4.</w:t>
      </w:r>
    </w:p>
    <w:p w:rsidR="00CA2E9E" w:rsidRPr="00CA2E9E" w:rsidRDefault="00CA2E9E" w:rsidP="00CA2E9E">
      <w:pPr>
        <w:keepNext/>
        <w:spacing w:after="0" w:line="240" w:lineRule="auto"/>
        <w:jc w:val="both"/>
        <w:outlineLvl w:val="1"/>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5.4. Profilowanie i zagęszczanie podłoża</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Przed przystąpieniem do profilowania podłoże powinno być oczyszczone ze wszelkich zanieczyszczeń.</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Po oczyszczeniu powierzchni podłoża należy sprawdzić, czy istniejące rzędne terenu umożliwiają uzyskanie po profilowaniu zaprojektowanych rzędnych podłoża. Zaleca się, aby rzędne terenu przed profilowaniem były o co najmniej 5 cm wyższe niż projektowane rzędne podłoża.</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Jeżeli powyższy warunek nie jest spełniony i występują zaniżenia poziomu w podłożu przewidzianym do profilowania, Wykonawca powinien spulchnić podłoże na głębokość zaakceptowaną przez Inżyniera, dowieźć dodatkowy grunt spełniający wymagania obowiązujące dla górnej strefy korpusu, w ilości koniecznej do uzyskania wymaganych rzędnych wysokościowych i zagęścić warstwę do uzyskania wartości wskaźnika zagęszczenia, określonych w tablicy 1.</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Do profilowania podłoża należy stosować równiarki. Ścięty grunt powinien być wykorzystany w robotach ziemnych lub w inny sposób zaakceptowany przez Inżyniera.</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lastRenderedPageBreak/>
        <w:t>Bezpośrednio po profilowaniu podłoża należy przystąpić do jego zagęszczania. Zagęszczanie podłoża należy kontynuować do osiągnięcia wskaźnika zagęszczenia nie mniejszego od podanego w tablicy 1. Wskaźnik zagęszczenia należy określać zgodnie z BN-77/8931-12 [5].</w:t>
      </w:r>
    </w:p>
    <w:p w:rsidR="00CA2E9E" w:rsidRPr="00CA2E9E" w:rsidRDefault="00CA2E9E" w:rsidP="00CA2E9E">
      <w:pPr>
        <w:spacing w:before="120" w:after="12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Tablica 1. Minimalne wartości wskaźnika zagęszczenia podłoża (</w:t>
      </w:r>
      <w:proofErr w:type="spellStart"/>
      <w:r w:rsidRPr="00CA2E9E">
        <w:rPr>
          <w:rFonts w:ascii="Times New Roman" w:eastAsia="Times New Roman" w:hAnsi="Times New Roman" w:cs="Times New Roman"/>
          <w:bCs/>
          <w:sz w:val="16"/>
          <w:szCs w:val="16"/>
          <w:lang w:eastAsia="pl-PL"/>
        </w:rPr>
        <w:t>I</w:t>
      </w:r>
      <w:r w:rsidRPr="00CA2E9E">
        <w:rPr>
          <w:rFonts w:ascii="Times New Roman" w:eastAsia="Times New Roman" w:hAnsi="Times New Roman" w:cs="Times New Roman"/>
          <w:bCs/>
          <w:sz w:val="16"/>
          <w:szCs w:val="16"/>
          <w:vertAlign w:val="subscript"/>
          <w:lang w:eastAsia="pl-PL"/>
        </w:rPr>
        <w:t>s</w:t>
      </w:r>
      <w:proofErr w:type="spellEnd"/>
      <w:r w:rsidRPr="00CA2E9E">
        <w:rPr>
          <w:rFonts w:ascii="Times New Roman" w:eastAsia="Times New Roman" w:hAnsi="Times New Roman" w:cs="Times New Roman"/>
          <w:bCs/>
          <w:sz w:val="16"/>
          <w:szCs w:val="16"/>
          <w:lang w:eastAsia="pl-PL"/>
        </w:rPr>
        <w:t>)</w:t>
      </w:r>
    </w:p>
    <w:tbl>
      <w:tblPr>
        <w:tblW w:w="0" w:type="auto"/>
        <w:tblLayout w:type="fixed"/>
        <w:tblCellMar>
          <w:left w:w="70" w:type="dxa"/>
          <w:right w:w="70" w:type="dxa"/>
        </w:tblCellMar>
        <w:tblLook w:val="04A0"/>
      </w:tblPr>
      <w:tblGrid>
        <w:gridCol w:w="2905"/>
        <w:gridCol w:w="1560"/>
        <w:gridCol w:w="1521"/>
        <w:gridCol w:w="1524"/>
      </w:tblGrid>
      <w:tr w:rsidR="00CA2E9E" w:rsidRPr="00CA2E9E" w:rsidTr="00CA2E9E">
        <w:tc>
          <w:tcPr>
            <w:tcW w:w="2905" w:type="dxa"/>
            <w:tcBorders>
              <w:top w:val="single" w:sz="6" w:space="0" w:color="auto"/>
              <w:left w:val="single" w:sz="6" w:space="0" w:color="auto"/>
              <w:bottom w:val="nil"/>
              <w:right w:val="nil"/>
            </w:tcBorders>
          </w:tcPr>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tc>
        <w:tc>
          <w:tcPr>
            <w:tcW w:w="4605" w:type="dxa"/>
            <w:gridSpan w:val="3"/>
            <w:tcBorders>
              <w:top w:val="single" w:sz="6" w:space="0" w:color="auto"/>
              <w:left w:val="single" w:sz="6" w:space="0" w:color="auto"/>
              <w:bottom w:val="single" w:sz="6" w:space="0" w:color="auto"/>
              <w:right w:val="single" w:sz="6" w:space="0" w:color="auto"/>
            </w:tcBorders>
            <w:hideMark/>
          </w:tcPr>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 xml:space="preserve">Minimalna wartość </w:t>
            </w:r>
            <w:proofErr w:type="spellStart"/>
            <w:r w:rsidRPr="00CA2E9E">
              <w:rPr>
                <w:rFonts w:ascii="Times New Roman" w:eastAsia="Times New Roman" w:hAnsi="Times New Roman" w:cs="Times New Roman"/>
                <w:bCs/>
                <w:sz w:val="16"/>
                <w:szCs w:val="16"/>
                <w:lang w:eastAsia="pl-PL"/>
              </w:rPr>
              <w:t>I</w:t>
            </w:r>
            <w:r w:rsidRPr="00CA2E9E">
              <w:rPr>
                <w:rFonts w:ascii="Times New Roman" w:eastAsia="Times New Roman" w:hAnsi="Times New Roman" w:cs="Times New Roman"/>
                <w:bCs/>
                <w:sz w:val="16"/>
                <w:szCs w:val="16"/>
                <w:vertAlign w:val="subscript"/>
                <w:lang w:eastAsia="pl-PL"/>
              </w:rPr>
              <w:t>s</w:t>
            </w:r>
            <w:proofErr w:type="spellEnd"/>
            <w:r w:rsidRPr="00CA2E9E">
              <w:rPr>
                <w:rFonts w:ascii="Times New Roman" w:eastAsia="Times New Roman" w:hAnsi="Times New Roman" w:cs="Times New Roman"/>
                <w:bCs/>
                <w:sz w:val="16"/>
                <w:szCs w:val="16"/>
                <w:lang w:eastAsia="pl-PL"/>
              </w:rPr>
              <w:t xml:space="preserve"> dla:</w:t>
            </w:r>
          </w:p>
        </w:tc>
      </w:tr>
      <w:tr w:rsidR="00CA2E9E" w:rsidRPr="00CA2E9E" w:rsidTr="00CA2E9E">
        <w:tc>
          <w:tcPr>
            <w:tcW w:w="2905" w:type="dxa"/>
            <w:tcBorders>
              <w:top w:val="nil"/>
              <w:left w:val="single" w:sz="6" w:space="0" w:color="auto"/>
              <w:bottom w:val="nil"/>
              <w:right w:val="nil"/>
            </w:tcBorders>
            <w:hideMark/>
          </w:tcPr>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Strefa</w:t>
            </w:r>
          </w:p>
        </w:tc>
        <w:tc>
          <w:tcPr>
            <w:tcW w:w="1560" w:type="dxa"/>
            <w:tcBorders>
              <w:top w:val="nil"/>
              <w:left w:val="single" w:sz="6" w:space="0" w:color="auto"/>
              <w:bottom w:val="nil"/>
              <w:right w:val="nil"/>
            </w:tcBorders>
            <w:hideMark/>
          </w:tcPr>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Autostrad i dróg</w:t>
            </w:r>
          </w:p>
        </w:tc>
        <w:tc>
          <w:tcPr>
            <w:tcW w:w="3044" w:type="dxa"/>
            <w:gridSpan w:val="2"/>
            <w:tcBorders>
              <w:top w:val="single" w:sz="6" w:space="0" w:color="auto"/>
              <w:left w:val="single" w:sz="6" w:space="0" w:color="auto"/>
              <w:bottom w:val="single" w:sz="6" w:space="0" w:color="auto"/>
              <w:right w:val="single" w:sz="6" w:space="0" w:color="auto"/>
            </w:tcBorders>
            <w:hideMark/>
          </w:tcPr>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Innych dróg</w:t>
            </w:r>
          </w:p>
        </w:tc>
      </w:tr>
      <w:tr w:rsidR="00CA2E9E" w:rsidRPr="00CA2E9E" w:rsidTr="00CA2E9E">
        <w:tc>
          <w:tcPr>
            <w:tcW w:w="2905" w:type="dxa"/>
            <w:tcBorders>
              <w:top w:val="nil"/>
              <w:left w:val="single" w:sz="6" w:space="0" w:color="auto"/>
              <w:bottom w:val="double" w:sz="6" w:space="0" w:color="auto"/>
              <w:right w:val="nil"/>
            </w:tcBorders>
            <w:hideMark/>
          </w:tcPr>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korpusu</w:t>
            </w:r>
          </w:p>
        </w:tc>
        <w:tc>
          <w:tcPr>
            <w:tcW w:w="1560" w:type="dxa"/>
            <w:tcBorders>
              <w:top w:val="nil"/>
              <w:left w:val="single" w:sz="6" w:space="0" w:color="auto"/>
              <w:bottom w:val="double" w:sz="6" w:space="0" w:color="auto"/>
              <w:right w:val="nil"/>
            </w:tcBorders>
            <w:hideMark/>
          </w:tcPr>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ekspresowych</w:t>
            </w:r>
          </w:p>
        </w:tc>
        <w:tc>
          <w:tcPr>
            <w:tcW w:w="1521" w:type="dxa"/>
            <w:tcBorders>
              <w:top w:val="single" w:sz="6" w:space="0" w:color="auto"/>
              <w:left w:val="single" w:sz="6" w:space="0" w:color="auto"/>
              <w:bottom w:val="double" w:sz="6" w:space="0" w:color="auto"/>
              <w:right w:val="single" w:sz="6" w:space="0" w:color="auto"/>
            </w:tcBorders>
            <w:hideMark/>
          </w:tcPr>
          <w:p w:rsidR="00CA2E9E" w:rsidRPr="00CA2E9E" w:rsidRDefault="00CA2E9E" w:rsidP="00CA2E9E">
            <w:pPr>
              <w:spacing w:after="0" w:line="240" w:lineRule="auto"/>
              <w:ind w:left="213" w:right="317"/>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Ruch ciężki</w:t>
            </w:r>
          </w:p>
          <w:p w:rsidR="00CA2E9E" w:rsidRPr="00CA2E9E" w:rsidRDefault="00CA2E9E" w:rsidP="00CA2E9E">
            <w:pPr>
              <w:spacing w:after="0" w:line="240" w:lineRule="auto"/>
              <w:ind w:left="71" w:right="34"/>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i bardzo ciężki</w:t>
            </w:r>
          </w:p>
        </w:tc>
        <w:tc>
          <w:tcPr>
            <w:tcW w:w="1521" w:type="dxa"/>
            <w:tcBorders>
              <w:top w:val="single" w:sz="6" w:space="0" w:color="auto"/>
              <w:left w:val="single" w:sz="6" w:space="0" w:color="auto"/>
              <w:bottom w:val="double" w:sz="6" w:space="0" w:color="auto"/>
              <w:right w:val="single" w:sz="6" w:space="0" w:color="auto"/>
            </w:tcBorders>
            <w:hideMark/>
          </w:tcPr>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Ruch mniejszy</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od ciężkiego</w:t>
            </w:r>
          </w:p>
        </w:tc>
      </w:tr>
      <w:tr w:rsidR="00CA2E9E" w:rsidRPr="00CA2E9E" w:rsidTr="00CA2E9E">
        <w:tc>
          <w:tcPr>
            <w:tcW w:w="2905" w:type="dxa"/>
            <w:tcBorders>
              <w:top w:val="nil"/>
              <w:left w:val="single" w:sz="6" w:space="0" w:color="auto"/>
              <w:bottom w:val="single" w:sz="6" w:space="0" w:color="auto"/>
              <w:right w:val="single" w:sz="6" w:space="0" w:color="auto"/>
            </w:tcBorders>
            <w:hideMark/>
          </w:tcPr>
          <w:p w:rsidR="00CA2E9E" w:rsidRPr="00CA2E9E" w:rsidRDefault="00CA2E9E" w:rsidP="00CA2E9E">
            <w:pPr>
              <w:spacing w:before="60"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Górna warstwa o grubości 20 cm</w:t>
            </w:r>
          </w:p>
        </w:tc>
        <w:tc>
          <w:tcPr>
            <w:tcW w:w="1560" w:type="dxa"/>
            <w:tcBorders>
              <w:top w:val="nil"/>
              <w:left w:val="single" w:sz="6" w:space="0" w:color="auto"/>
              <w:bottom w:val="single" w:sz="6" w:space="0" w:color="auto"/>
              <w:right w:val="single" w:sz="6" w:space="0" w:color="auto"/>
            </w:tcBorders>
          </w:tcPr>
          <w:p w:rsidR="00CA2E9E" w:rsidRPr="00CA2E9E" w:rsidRDefault="00CA2E9E" w:rsidP="00CA2E9E">
            <w:pPr>
              <w:spacing w:before="60" w:after="0" w:line="240" w:lineRule="auto"/>
              <w:jc w:val="both"/>
              <w:rPr>
                <w:rFonts w:ascii="Times New Roman" w:eastAsia="Times New Roman" w:hAnsi="Times New Roman" w:cs="Times New Roman"/>
                <w:bCs/>
                <w:sz w:val="16"/>
                <w:szCs w:val="16"/>
                <w:lang w:eastAsia="pl-PL"/>
              </w:rPr>
            </w:pPr>
          </w:p>
        </w:tc>
        <w:tc>
          <w:tcPr>
            <w:tcW w:w="1521" w:type="dxa"/>
            <w:tcBorders>
              <w:top w:val="nil"/>
              <w:left w:val="single" w:sz="6" w:space="0" w:color="auto"/>
              <w:bottom w:val="single" w:sz="6" w:space="0" w:color="auto"/>
              <w:right w:val="single" w:sz="6" w:space="0" w:color="auto"/>
            </w:tcBorders>
          </w:tcPr>
          <w:p w:rsidR="00CA2E9E" w:rsidRPr="00CA2E9E" w:rsidRDefault="00CA2E9E" w:rsidP="00CA2E9E">
            <w:pPr>
              <w:spacing w:before="60" w:after="0" w:line="240" w:lineRule="auto"/>
              <w:jc w:val="both"/>
              <w:rPr>
                <w:rFonts w:ascii="Times New Roman" w:eastAsia="Times New Roman" w:hAnsi="Times New Roman" w:cs="Times New Roman"/>
                <w:bCs/>
                <w:sz w:val="16"/>
                <w:szCs w:val="16"/>
                <w:lang w:eastAsia="pl-PL"/>
              </w:rPr>
            </w:pPr>
          </w:p>
        </w:tc>
        <w:tc>
          <w:tcPr>
            <w:tcW w:w="1521" w:type="dxa"/>
            <w:tcBorders>
              <w:top w:val="nil"/>
              <w:left w:val="single" w:sz="6" w:space="0" w:color="auto"/>
              <w:bottom w:val="single" w:sz="6" w:space="0" w:color="auto"/>
              <w:right w:val="single" w:sz="6" w:space="0" w:color="auto"/>
            </w:tcBorders>
            <w:hideMark/>
          </w:tcPr>
          <w:p w:rsidR="00CA2E9E" w:rsidRPr="00CA2E9E" w:rsidRDefault="00CA2E9E" w:rsidP="00CA2E9E">
            <w:pPr>
              <w:spacing w:before="60"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1,00</w:t>
            </w:r>
          </w:p>
        </w:tc>
      </w:tr>
      <w:tr w:rsidR="00CA2E9E" w:rsidRPr="00CA2E9E" w:rsidTr="00CA2E9E">
        <w:tc>
          <w:tcPr>
            <w:tcW w:w="2905" w:type="dxa"/>
            <w:tcBorders>
              <w:top w:val="single" w:sz="6" w:space="0" w:color="auto"/>
              <w:left w:val="single" w:sz="6" w:space="0" w:color="auto"/>
              <w:bottom w:val="single" w:sz="6" w:space="0" w:color="auto"/>
              <w:right w:val="single" w:sz="6" w:space="0" w:color="auto"/>
            </w:tcBorders>
            <w:hideMark/>
          </w:tcPr>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Na głębokości od 20 do 50 cm od powierzchni podłoża</w:t>
            </w:r>
          </w:p>
        </w:tc>
        <w:tc>
          <w:tcPr>
            <w:tcW w:w="1560" w:type="dxa"/>
            <w:tcBorders>
              <w:top w:val="single" w:sz="6" w:space="0" w:color="auto"/>
              <w:left w:val="single" w:sz="6" w:space="0" w:color="auto"/>
              <w:bottom w:val="single" w:sz="6" w:space="0" w:color="auto"/>
              <w:right w:val="single" w:sz="6" w:space="0" w:color="auto"/>
            </w:tcBorders>
          </w:tcPr>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tc>
        <w:tc>
          <w:tcPr>
            <w:tcW w:w="1521" w:type="dxa"/>
            <w:tcBorders>
              <w:top w:val="single" w:sz="6" w:space="0" w:color="auto"/>
              <w:left w:val="single" w:sz="6" w:space="0" w:color="auto"/>
              <w:bottom w:val="single" w:sz="6" w:space="0" w:color="auto"/>
              <w:right w:val="single" w:sz="6" w:space="0" w:color="auto"/>
            </w:tcBorders>
          </w:tcPr>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tc>
        <w:tc>
          <w:tcPr>
            <w:tcW w:w="1521" w:type="dxa"/>
            <w:tcBorders>
              <w:top w:val="single" w:sz="6" w:space="0" w:color="auto"/>
              <w:left w:val="single" w:sz="6" w:space="0" w:color="auto"/>
              <w:bottom w:val="single" w:sz="6" w:space="0" w:color="auto"/>
              <w:right w:val="single" w:sz="6" w:space="0" w:color="auto"/>
            </w:tcBorders>
          </w:tcPr>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0,97</w:t>
            </w:r>
          </w:p>
        </w:tc>
      </w:tr>
    </w:tbl>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W przypadku, gdy gruboziarnisty materiał tworzący podłoże uniemożliwia przeprowadzenie badania zagęszczenia, kontrolę zagęszczenia należy oprzeć na metodzie obciążeń płytowych. Należy określić pierwotny i wtórny moduł odkształcenia podłoża według BN-64/8931-02 [3]. Stosunek wtórnego i pierwotnego modułu odkształcenia nie powinien przekraczać 2,2.</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Wilgotność gruntu podłoża podczas zagęszczania powinna być równa wilgotności optymalnej z tolerancją od -20% do +10%.</w:t>
      </w:r>
    </w:p>
    <w:p w:rsidR="00CA2E9E" w:rsidRPr="00CA2E9E" w:rsidRDefault="00CA2E9E" w:rsidP="00CA2E9E">
      <w:pPr>
        <w:keepNext/>
        <w:spacing w:after="0" w:line="240" w:lineRule="auto"/>
        <w:jc w:val="both"/>
        <w:outlineLvl w:val="1"/>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sz w:val="16"/>
          <w:szCs w:val="16"/>
          <w:lang w:eastAsia="pl-PL"/>
        </w:rPr>
        <w:t>5.5. Utrzymanie koryta oraz wyprofilowanego i zagęszczonego podłoża</w:t>
      </w:r>
      <w:r w:rsidRPr="00CA2E9E">
        <w:rPr>
          <w:rFonts w:ascii="Times New Roman" w:eastAsia="Times New Roman" w:hAnsi="Times New Roman" w:cs="Times New Roman"/>
          <w:sz w:val="16"/>
          <w:szCs w:val="16"/>
          <w:lang w:eastAsia="pl-PL"/>
        </w:rPr>
        <w:tab/>
        <w:t>Podłoże (koryto) po wyprofilowaniu i zagęszczeniu powinno być utrzymywane w dobrym stanie.</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Jeżeli po wykonaniu robót związanych z profilowaniem i zagęszczeniem podłoża nastąpi przerwa w robotach i Wykonawca nie przystąpi natychmiast do układania warstw nawierzchni, to powinien on zabezpieczyć podłoże przed nadmiernym zawilgoceniem, na przykład przez rozłożenie folii lub w inny sposób zaakceptowany przez Inżyniera.</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Jeżeli wyprofilowane i zagęszczone podłoże uległo nadmiernemu zawilgoceniu, to do układania kolejnej warstwy można przystąpić dopiero po jego naturalnym osuszeniu.</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Po osuszeniu podłoża Inżynier oceni jego stan i ewentualnie zaleci wykonanie niezbędnych napraw. Jeżeli zawilgocenie nastąpiło wskutek zaniedbania Wykonawcy, to naprawę wykona on na własny koszt.</w:t>
      </w:r>
    </w:p>
    <w:p w:rsidR="00CA2E9E" w:rsidRPr="00CA2E9E" w:rsidRDefault="00CA2E9E" w:rsidP="00CA2E9E">
      <w:pPr>
        <w:keepNext/>
        <w:spacing w:before="240" w:after="60" w:line="240" w:lineRule="auto"/>
        <w:jc w:val="both"/>
        <w:outlineLvl w:val="0"/>
        <w:rPr>
          <w:rFonts w:ascii="Times New Roman" w:eastAsia="Times New Roman" w:hAnsi="Times New Roman" w:cs="Times New Roman"/>
          <w:kern w:val="32"/>
          <w:sz w:val="16"/>
          <w:szCs w:val="16"/>
          <w:lang w:eastAsia="pl-PL"/>
        </w:rPr>
      </w:pPr>
      <w:r w:rsidRPr="00CA2E9E">
        <w:rPr>
          <w:rFonts w:ascii="Times New Roman" w:eastAsia="Times New Roman" w:hAnsi="Times New Roman" w:cs="Times New Roman"/>
          <w:kern w:val="32"/>
          <w:sz w:val="16"/>
          <w:szCs w:val="16"/>
          <w:lang w:eastAsia="pl-PL"/>
        </w:rPr>
        <w:t>6. kontrola jakości robót</w:t>
      </w:r>
    </w:p>
    <w:p w:rsidR="00CA2E9E" w:rsidRPr="00CA2E9E" w:rsidRDefault="00CA2E9E" w:rsidP="00CA2E9E">
      <w:pPr>
        <w:keepNext/>
        <w:spacing w:after="0" w:line="240" w:lineRule="auto"/>
        <w:jc w:val="both"/>
        <w:outlineLvl w:val="1"/>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6.1. Ogólne zasady kontroli jakości robót</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Ogólne zasady kontroli jakości robót podano w SST D-M-00.00.00 „Wymagania ogólne” pkt 6.</w:t>
      </w:r>
    </w:p>
    <w:p w:rsidR="00CA2E9E" w:rsidRPr="00CA2E9E" w:rsidRDefault="00CA2E9E" w:rsidP="00CA2E9E">
      <w:pPr>
        <w:keepNext/>
        <w:spacing w:after="0" w:line="240" w:lineRule="auto"/>
        <w:jc w:val="both"/>
        <w:outlineLvl w:val="1"/>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6.2. Badania w czasie robót</w:t>
      </w:r>
    </w:p>
    <w:p w:rsidR="00CA2E9E" w:rsidRPr="00CA2E9E" w:rsidRDefault="00CA2E9E" w:rsidP="00CA2E9E">
      <w:pPr>
        <w:spacing w:after="12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6.2.1. Częstotliwość oraz zakres badań i pomiarów</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Częstotliwość oraz zakres badań i pomiarów dotyczących cech geometrycznych i zagęszczenia koryta i wyprofilowanego podłoża podaje tablica 2.</w:t>
      </w:r>
    </w:p>
    <w:p w:rsidR="00CA2E9E" w:rsidRPr="00CA2E9E" w:rsidRDefault="00CA2E9E" w:rsidP="00CA2E9E">
      <w:pPr>
        <w:spacing w:before="120" w:after="120" w:line="240" w:lineRule="auto"/>
        <w:ind w:left="1134" w:hanging="1134"/>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Tablica 2.</w:t>
      </w:r>
      <w:r w:rsidRPr="00CA2E9E">
        <w:rPr>
          <w:rFonts w:ascii="Times New Roman" w:eastAsia="Times New Roman" w:hAnsi="Times New Roman" w:cs="Times New Roman"/>
          <w:bCs/>
          <w:sz w:val="16"/>
          <w:szCs w:val="16"/>
          <w:lang w:eastAsia="pl-PL"/>
        </w:rPr>
        <w:tab/>
        <w:t>Częstotliwość oraz zakres badań i pomiarów wykonanego koryta i wyprofilowanego podłoża</w:t>
      </w:r>
    </w:p>
    <w:tbl>
      <w:tblPr>
        <w:tblW w:w="0" w:type="auto"/>
        <w:tblInd w:w="70" w:type="dxa"/>
        <w:tblLayout w:type="fixed"/>
        <w:tblCellMar>
          <w:left w:w="70" w:type="dxa"/>
          <w:right w:w="70" w:type="dxa"/>
        </w:tblCellMar>
        <w:tblLook w:val="04A0"/>
      </w:tblPr>
      <w:tblGrid>
        <w:gridCol w:w="491"/>
        <w:gridCol w:w="2247"/>
        <w:gridCol w:w="4702"/>
      </w:tblGrid>
      <w:tr w:rsidR="00CA2E9E" w:rsidRPr="00CA2E9E" w:rsidTr="00CA2E9E">
        <w:tc>
          <w:tcPr>
            <w:tcW w:w="491" w:type="dxa"/>
            <w:tcBorders>
              <w:top w:val="single" w:sz="6" w:space="0" w:color="auto"/>
              <w:left w:val="single" w:sz="6" w:space="0" w:color="auto"/>
              <w:bottom w:val="double" w:sz="6" w:space="0" w:color="auto"/>
              <w:right w:val="single" w:sz="6" w:space="0" w:color="auto"/>
            </w:tcBorders>
            <w:hideMark/>
          </w:tcPr>
          <w:p w:rsidR="00CA2E9E" w:rsidRPr="00CA2E9E" w:rsidRDefault="00CA2E9E" w:rsidP="00CA2E9E">
            <w:pPr>
              <w:spacing w:before="120"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Lp.</w:t>
            </w:r>
          </w:p>
        </w:tc>
        <w:tc>
          <w:tcPr>
            <w:tcW w:w="2247" w:type="dxa"/>
            <w:tcBorders>
              <w:top w:val="single" w:sz="6" w:space="0" w:color="auto"/>
              <w:left w:val="single" w:sz="6" w:space="0" w:color="auto"/>
              <w:bottom w:val="double" w:sz="6" w:space="0" w:color="auto"/>
              <w:right w:val="single" w:sz="6" w:space="0" w:color="auto"/>
            </w:tcBorders>
            <w:hideMark/>
          </w:tcPr>
          <w:p w:rsidR="00CA2E9E" w:rsidRPr="00CA2E9E" w:rsidRDefault="00CA2E9E" w:rsidP="00CA2E9E">
            <w:pPr>
              <w:spacing w:before="60"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Wyszczególnienie badań</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i pomiarów</w:t>
            </w:r>
          </w:p>
        </w:tc>
        <w:tc>
          <w:tcPr>
            <w:tcW w:w="4702" w:type="dxa"/>
            <w:tcBorders>
              <w:top w:val="single" w:sz="6" w:space="0" w:color="auto"/>
              <w:left w:val="single" w:sz="6" w:space="0" w:color="auto"/>
              <w:bottom w:val="double" w:sz="6" w:space="0" w:color="auto"/>
              <w:right w:val="single" w:sz="6" w:space="0" w:color="auto"/>
            </w:tcBorders>
            <w:hideMark/>
          </w:tcPr>
          <w:p w:rsidR="00CA2E9E" w:rsidRPr="00CA2E9E" w:rsidRDefault="00CA2E9E" w:rsidP="00CA2E9E">
            <w:pPr>
              <w:spacing w:before="60"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Minimalna częstotliwość</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badań i pomiarów</w:t>
            </w:r>
          </w:p>
        </w:tc>
      </w:tr>
      <w:tr w:rsidR="00CA2E9E" w:rsidRPr="00CA2E9E" w:rsidTr="00CA2E9E">
        <w:tc>
          <w:tcPr>
            <w:tcW w:w="491" w:type="dxa"/>
            <w:tcBorders>
              <w:top w:val="nil"/>
              <w:left w:val="single" w:sz="6" w:space="0" w:color="auto"/>
              <w:bottom w:val="single" w:sz="6" w:space="0" w:color="auto"/>
              <w:right w:val="single" w:sz="6" w:space="0" w:color="auto"/>
            </w:tcBorders>
            <w:hideMark/>
          </w:tcPr>
          <w:p w:rsidR="00CA2E9E" w:rsidRPr="00CA2E9E" w:rsidRDefault="00CA2E9E" w:rsidP="00CA2E9E">
            <w:pPr>
              <w:spacing w:before="60" w:after="6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1</w:t>
            </w:r>
          </w:p>
        </w:tc>
        <w:tc>
          <w:tcPr>
            <w:tcW w:w="2247" w:type="dxa"/>
            <w:tcBorders>
              <w:top w:val="nil"/>
              <w:left w:val="single" w:sz="6" w:space="0" w:color="auto"/>
              <w:bottom w:val="single" w:sz="6" w:space="0" w:color="auto"/>
              <w:right w:val="single" w:sz="6" w:space="0" w:color="auto"/>
            </w:tcBorders>
            <w:hideMark/>
          </w:tcPr>
          <w:p w:rsidR="00CA2E9E" w:rsidRPr="00CA2E9E" w:rsidRDefault="00CA2E9E" w:rsidP="00CA2E9E">
            <w:pPr>
              <w:spacing w:before="60" w:after="6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Szerokość koryta</w:t>
            </w:r>
          </w:p>
        </w:tc>
        <w:tc>
          <w:tcPr>
            <w:tcW w:w="4702" w:type="dxa"/>
            <w:tcBorders>
              <w:top w:val="nil"/>
              <w:left w:val="single" w:sz="6" w:space="0" w:color="auto"/>
              <w:bottom w:val="single" w:sz="6" w:space="0" w:color="auto"/>
              <w:right w:val="single" w:sz="6" w:space="0" w:color="auto"/>
            </w:tcBorders>
            <w:hideMark/>
          </w:tcPr>
          <w:p w:rsidR="00CA2E9E" w:rsidRPr="00CA2E9E" w:rsidRDefault="00CA2E9E" w:rsidP="00CA2E9E">
            <w:pPr>
              <w:spacing w:before="60" w:after="6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10 razy na 1 km</w:t>
            </w:r>
          </w:p>
        </w:tc>
      </w:tr>
      <w:tr w:rsidR="00CA2E9E" w:rsidRPr="00CA2E9E" w:rsidTr="00CA2E9E">
        <w:tc>
          <w:tcPr>
            <w:tcW w:w="491" w:type="dxa"/>
            <w:tcBorders>
              <w:top w:val="single" w:sz="6" w:space="0" w:color="auto"/>
              <w:left w:val="single" w:sz="6" w:space="0" w:color="auto"/>
              <w:bottom w:val="single" w:sz="6" w:space="0" w:color="auto"/>
              <w:right w:val="single" w:sz="6" w:space="0" w:color="auto"/>
            </w:tcBorders>
            <w:hideMark/>
          </w:tcPr>
          <w:p w:rsidR="00CA2E9E" w:rsidRPr="00CA2E9E" w:rsidRDefault="00CA2E9E" w:rsidP="00CA2E9E">
            <w:pPr>
              <w:spacing w:before="60" w:after="6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2</w:t>
            </w:r>
          </w:p>
        </w:tc>
        <w:tc>
          <w:tcPr>
            <w:tcW w:w="2247" w:type="dxa"/>
            <w:tcBorders>
              <w:top w:val="single" w:sz="6" w:space="0" w:color="auto"/>
              <w:left w:val="single" w:sz="6" w:space="0" w:color="auto"/>
              <w:bottom w:val="single" w:sz="6" w:space="0" w:color="auto"/>
              <w:right w:val="single" w:sz="6" w:space="0" w:color="auto"/>
            </w:tcBorders>
            <w:hideMark/>
          </w:tcPr>
          <w:p w:rsidR="00CA2E9E" w:rsidRPr="00CA2E9E" w:rsidRDefault="00CA2E9E" w:rsidP="00CA2E9E">
            <w:pPr>
              <w:spacing w:before="60" w:after="6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Równość podłużna</w:t>
            </w:r>
          </w:p>
        </w:tc>
        <w:tc>
          <w:tcPr>
            <w:tcW w:w="4702" w:type="dxa"/>
            <w:tcBorders>
              <w:top w:val="single" w:sz="6" w:space="0" w:color="auto"/>
              <w:left w:val="single" w:sz="6" w:space="0" w:color="auto"/>
              <w:bottom w:val="single" w:sz="6" w:space="0" w:color="auto"/>
              <w:right w:val="single" w:sz="6" w:space="0" w:color="auto"/>
            </w:tcBorders>
            <w:hideMark/>
          </w:tcPr>
          <w:p w:rsidR="00CA2E9E" w:rsidRPr="00CA2E9E" w:rsidRDefault="00CA2E9E" w:rsidP="00CA2E9E">
            <w:pPr>
              <w:spacing w:before="60" w:after="6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co 20 m na każdym pasie ruchu</w:t>
            </w:r>
          </w:p>
        </w:tc>
      </w:tr>
      <w:tr w:rsidR="00CA2E9E" w:rsidRPr="00CA2E9E" w:rsidTr="00CA2E9E">
        <w:tc>
          <w:tcPr>
            <w:tcW w:w="491" w:type="dxa"/>
            <w:tcBorders>
              <w:top w:val="single" w:sz="6" w:space="0" w:color="auto"/>
              <w:left w:val="single" w:sz="6" w:space="0" w:color="auto"/>
              <w:bottom w:val="single" w:sz="6" w:space="0" w:color="auto"/>
              <w:right w:val="single" w:sz="6" w:space="0" w:color="auto"/>
            </w:tcBorders>
            <w:hideMark/>
          </w:tcPr>
          <w:p w:rsidR="00CA2E9E" w:rsidRPr="00CA2E9E" w:rsidRDefault="00CA2E9E" w:rsidP="00CA2E9E">
            <w:pPr>
              <w:spacing w:before="60" w:after="6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3</w:t>
            </w:r>
          </w:p>
        </w:tc>
        <w:tc>
          <w:tcPr>
            <w:tcW w:w="2247" w:type="dxa"/>
            <w:tcBorders>
              <w:top w:val="single" w:sz="6" w:space="0" w:color="auto"/>
              <w:left w:val="single" w:sz="6" w:space="0" w:color="auto"/>
              <w:bottom w:val="single" w:sz="6" w:space="0" w:color="auto"/>
              <w:right w:val="single" w:sz="6" w:space="0" w:color="auto"/>
            </w:tcBorders>
            <w:hideMark/>
          </w:tcPr>
          <w:p w:rsidR="00CA2E9E" w:rsidRPr="00CA2E9E" w:rsidRDefault="00CA2E9E" w:rsidP="00CA2E9E">
            <w:pPr>
              <w:spacing w:before="60" w:after="6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Równość poprzeczna</w:t>
            </w:r>
          </w:p>
        </w:tc>
        <w:tc>
          <w:tcPr>
            <w:tcW w:w="4702" w:type="dxa"/>
            <w:tcBorders>
              <w:top w:val="single" w:sz="6" w:space="0" w:color="auto"/>
              <w:left w:val="single" w:sz="6" w:space="0" w:color="auto"/>
              <w:bottom w:val="single" w:sz="6" w:space="0" w:color="auto"/>
              <w:right w:val="single" w:sz="6" w:space="0" w:color="auto"/>
            </w:tcBorders>
            <w:hideMark/>
          </w:tcPr>
          <w:p w:rsidR="00CA2E9E" w:rsidRPr="00CA2E9E" w:rsidRDefault="00CA2E9E" w:rsidP="00CA2E9E">
            <w:pPr>
              <w:spacing w:before="60" w:after="6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10 razy na 1 km</w:t>
            </w:r>
          </w:p>
        </w:tc>
      </w:tr>
      <w:tr w:rsidR="00CA2E9E" w:rsidRPr="00CA2E9E" w:rsidTr="00CA2E9E">
        <w:tc>
          <w:tcPr>
            <w:tcW w:w="491" w:type="dxa"/>
            <w:tcBorders>
              <w:top w:val="single" w:sz="6" w:space="0" w:color="auto"/>
              <w:left w:val="single" w:sz="6" w:space="0" w:color="auto"/>
              <w:bottom w:val="single" w:sz="6" w:space="0" w:color="auto"/>
              <w:right w:val="single" w:sz="6" w:space="0" w:color="auto"/>
            </w:tcBorders>
            <w:hideMark/>
          </w:tcPr>
          <w:p w:rsidR="00CA2E9E" w:rsidRPr="00CA2E9E" w:rsidRDefault="00CA2E9E" w:rsidP="00CA2E9E">
            <w:pPr>
              <w:spacing w:before="60" w:after="6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4</w:t>
            </w:r>
          </w:p>
        </w:tc>
        <w:tc>
          <w:tcPr>
            <w:tcW w:w="2247" w:type="dxa"/>
            <w:tcBorders>
              <w:top w:val="single" w:sz="6" w:space="0" w:color="auto"/>
              <w:left w:val="single" w:sz="6" w:space="0" w:color="auto"/>
              <w:bottom w:val="single" w:sz="6" w:space="0" w:color="auto"/>
              <w:right w:val="single" w:sz="6" w:space="0" w:color="auto"/>
            </w:tcBorders>
            <w:hideMark/>
          </w:tcPr>
          <w:p w:rsidR="00CA2E9E" w:rsidRPr="00CA2E9E" w:rsidRDefault="00CA2E9E" w:rsidP="00CA2E9E">
            <w:pPr>
              <w:spacing w:before="60" w:after="6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 xml:space="preserve">Spadki poprzeczne </w:t>
            </w:r>
            <w:r w:rsidRPr="00CA2E9E">
              <w:rPr>
                <w:rFonts w:ascii="Times New Roman" w:eastAsia="Times New Roman" w:hAnsi="Times New Roman" w:cs="Times New Roman"/>
                <w:bCs/>
                <w:sz w:val="16"/>
                <w:szCs w:val="16"/>
                <w:vertAlign w:val="superscript"/>
                <w:lang w:eastAsia="pl-PL"/>
              </w:rPr>
              <w:t>*)</w:t>
            </w:r>
          </w:p>
        </w:tc>
        <w:tc>
          <w:tcPr>
            <w:tcW w:w="4702" w:type="dxa"/>
            <w:tcBorders>
              <w:top w:val="single" w:sz="6" w:space="0" w:color="auto"/>
              <w:left w:val="single" w:sz="6" w:space="0" w:color="auto"/>
              <w:bottom w:val="single" w:sz="6" w:space="0" w:color="auto"/>
              <w:right w:val="single" w:sz="6" w:space="0" w:color="auto"/>
            </w:tcBorders>
            <w:hideMark/>
          </w:tcPr>
          <w:p w:rsidR="00CA2E9E" w:rsidRPr="00CA2E9E" w:rsidRDefault="00CA2E9E" w:rsidP="00CA2E9E">
            <w:pPr>
              <w:spacing w:before="60" w:after="6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10 razy na 1 km</w:t>
            </w:r>
          </w:p>
        </w:tc>
      </w:tr>
      <w:tr w:rsidR="00CA2E9E" w:rsidRPr="00CA2E9E" w:rsidTr="00CA2E9E">
        <w:tc>
          <w:tcPr>
            <w:tcW w:w="491" w:type="dxa"/>
            <w:tcBorders>
              <w:top w:val="single" w:sz="6" w:space="0" w:color="auto"/>
              <w:left w:val="single" w:sz="6" w:space="0" w:color="auto"/>
              <w:bottom w:val="single" w:sz="6" w:space="0" w:color="auto"/>
              <w:right w:val="single" w:sz="6" w:space="0" w:color="auto"/>
            </w:tcBorders>
            <w:hideMark/>
          </w:tcPr>
          <w:p w:rsidR="00CA2E9E" w:rsidRPr="00CA2E9E" w:rsidRDefault="00CA2E9E" w:rsidP="00CA2E9E">
            <w:pPr>
              <w:spacing w:before="120"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5</w:t>
            </w:r>
          </w:p>
        </w:tc>
        <w:tc>
          <w:tcPr>
            <w:tcW w:w="2247" w:type="dxa"/>
            <w:tcBorders>
              <w:top w:val="single" w:sz="6" w:space="0" w:color="auto"/>
              <w:left w:val="single" w:sz="6" w:space="0" w:color="auto"/>
              <w:bottom w:val="single" w:sz="6" w:space="0" w:color="auto"/>
              <w:right w:val="single" w:sz="6" w:space="0" w:color="auto"/>
            </w:tcBorders>
            <w:hideMark/>
          </w:tcPr>
          <w:p w:rsidR="00CA2E9E" w:rsidRPr="00CA2E9E" w:rsidRDefault="00CA2E9E" w:rsidP="00CA2E9E">
            <w:pPr>
              <w:spacing w:before="120"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Rzędne wysokościowe</w:t>
            </w:r>
          </w:p>
        </w:tc>
        <w:tc>
          <w:tcPr>
            <w:tcW w:w="4702" w:type="dxa"/>
            <w:tcBorders>
              <w:top w:val="single" w:sz="6" w:space="0" w:color="auto"/>
              <w:left w:val="single" w:sz="6" w:space="0" w:color="auto"/>
              <w:bottom w:val="single" w:sz="6" w:space="0" w:color="auto"/>
              <w:right w:val="single" w:sz="6" w:space="0" w:color="auto"/>
            </w:tcBorders>
            <w:hideMark/>
          </w:tcPr>
          <w:p w:rsidR="00CA2E9E" w:rsidRPr="00CA2E9E" w:rsidRDefault="00CA2E9E" w:rsidP="00CA2E9E">
            <w:pPr>
              <w:spacing w:before="20"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co 25 m w osi jezdni i na jej krawędziach dla autostrad       i dróg ekspresowych, co 100 m dla pozostałych dróg</w:t>
            </w:r>
          </w:p>
        </w:tc>
      </w:tr>
      <w:tr w:rsidR="00CA2E9E" w:rsidRPr="00CA2E9E" w:rsidTr="00CA2E9E">
        <w:tc>
          <w:tcPr>
            <w:tcW w:w="491" w:type="dxa"/>
            <w:tcBorders>
              <w:top w:val="single" w:sz="6" w:space="0" w:color="auto"/>
              <w:left w:val="single" w:sz="6" w:space="0" w:color="auto"/>
              <w:bottom w:val="single" w:sz="6" w:space="0" w:color="auto"/>
              <w:right w:val="single" w:sz="6" w:space="0" w:color="auto"/>
            </w:tcBorders>
            <w:hideMark/>
          </w:tcPr>
          <w:p w:rsidR="00CA2E9E" w:rsidRPr="00CA2E9E" w:rsidRDefault="00CA2E9E" w:rsidP="00CA2E9E">
            <w:pPr>
              <w:spacing w:before="120"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6</w:t>
            </w:r>
          </w:p>
        </w:tc>
        <w:tc>
          <w:tcPr>
            <w:tcW w:w="2247" w:type="dxa"/>
            <w:tcBorders>
              <w:top w:val="single" w:sz="6" w:space="0" w:color="auto"/>
              <w:left w:val="single" w:sz="6" w:space="0" w:color="auto"/>
              <w:bottom w:val="single" w:sz="6" w:space="0" w:color="auto"/>
              <w:right w:val="single" w:sz="6" w:space="0" w:color="auto"/>
            </w:tcBorders>
            <w:hideMark/>
          </w:tcPr>
          <w:p w:rsidR="00CA2E9E" w:rsidRPr="00CA2E9E" w:rsidRDefault="00CA2E9E" w:rsidP="00CA2E9E">
            <w:pPr>
              <w:spacing w:after="6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 xml:space="preserve">Ukształtowanie osi w planie </w:t>
            </w:r>
            <w:r w:rsidRPr="00CA2E9E">
              <w:rPr>
                <w:rFonts w:ascii="Times New Roman" w:eastAsia="Times New Roman" w:hAnsi="Times New Roman" w:cs="Times New Roman"/>
                <w:bCs/>
                <w:sz w:val="16"/>
                <w:szCs w:val="16"/>
                <w:vertAlign w:val="superscript"/>
                <w:lang w:eastAsia="pl-PL"/>
              </w:rPr>
              <w:t>*)</w:t>
            </w:r>
          </w:p>
        </w:tc>
        <w:tc>
          <w:tcPr>
            <w:tcW w:w="4702" w:type="dxa"/>
            <w:tcBorders>
              <w:top w:val="single" w:sz="6" w:space="0" w:color="auto"/>
              <w:left w:val="single" w:sz="6" w:space="0" w:color="auto"/>
              <w:bottom w:val="single" w:sz="6" w:space="0" w:color="auto"/>
              <w:right w:val="single" w:sz="6" w:space="0" w:color="auto"/>
            </w:tcBorders>
            <w:hideMark/>
          </w:tcPr>
          <w:p w:rsidR="00CA2E9E" w:rsidRPr="00CA2E9E" w:rsidRDefault="00CA2E9E" w:rsidP="00CA2E9E">
            <w:pPr>
              <w:spacing w:after="6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co 25 m w osi jezdni i na jej krawędziach dla autostrad           i dróg ekspresowych, co 100 m dla pozostałych dróg</w:t>
            </w:r>
          </w:p>
        </w:tc>
      </w:tr>
    </w:tbl>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6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Cd. tablicy 2</w:t>
      </w:r>
    </w:p>
    <w:tbl>
      <w:tblPr>
        <w:tblW w:w="0" w:type="auto"/>
        <w:tblInd w:w="70" w:type="dxa"/>
        <w:tblLayout w:type="fixed"/>
        <w:tblCellMar>
          <w:left w:w="70" w:type="dxa"/>
          <w:right w:w="70" w:type="dxa"/>
        </w:tblCellMar>
        <w:tblLook w:val="04A0"/>
      </w:tblPr>
      <w:tblGrid>
        <w:gridCol w:w="491"/>
        <w:gridCol w:w="2247"/>
        <w:gridCol w:w="4703"/>
      </w:tblGrid>
      <w:tr w:rsidR="00CA2E9E" w:rsidRPr="00CA2E9E" w:rsidTr="00CA2E9E">
        <w:tc>
          <w:tcPr>
            <w:tcW w:w="491" w:type="dxa"/>
            <w:tcBorders>
              <w:top w:val="single" w:sz="6" w:space="0" w:color="auto"/>
              <w:left w:val="single" w:sz="6" w:space="0" w:color="auto"/>
              <w:bottom w:val="single" w:sz="6" w:space="0" w:color="auto"/>
              <w:right w:val="single" w:sz="6" w:space="0" w:color="auto"/>
            </w:tcBorders>
            <w:hideMark/>
          </w:tcPr>
          <w:p w:rsidR="00CA2E9E" w:rsidRPr="00CA2E9E" w:rsidRDefault="00CA2E9E" w:rsidP="00CA2E9E">
            <w:pPr>
              <w:spacing w:before="120"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7</w:t>
            </w:r>
          </w:p>
        </w:tc>
        <w:tc>
          <w:tcPr>
            <w:tcW w:w="2247" w:type="dxa"/>
            <w:tcBorders>
              <w:top w:val="single" w:sz="6" w:space="0" w:color="auto"/>
              <w:left w:val="single" w:sz="6" w:space="0" w:color="auto"/>
              <w:bottom w:val="single" w:sz="6" w:space="0" w:color="auto"/>
              <w:right w:val="single" w:sz="6" w:space="0" w:color="auto"/>
            </w:tcBorders>
            <w:hideMark/>
          </w:tcPr>
          <w:p w:rsidR="00CA2E9E" w:rsidRPr="00CA2E9E" w:rsidRDefault="00CA2E9E" w:rsidP="00CA2E9E">
            <w:pPr>
              <w:spacing w:before="20"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Zagęszczenie, wilgotność gruntu podłoża</w:t>
            </w:r>
          </w:p>
        </w:tc>
        <w:tc>
          <w:tcPr>
            <w:tcW w:w="4702" w:type="dxa"/>
            <w:tcBorders>
              <w:top w:val="single" w:sz="6" w:space="0" w:color="auto"/>
              <w:left w:val="single" w:sz="6" w:space="0" w:color="auto"/>
              <w:bottom w:val="single" w:sz="6" w:space="0" w:color="auto"/>
              <w:right w:val="single" w:sz="6" w:space="0" w:color="auto"/>
            </w:tcBorders>
            <w:hideMark/>
          </w:tcPr>
          <w:p w:rsidR="00CA2E9E" w:rsidRPr="00CA2E9E" w:rsidRDefault="00CA2E9E" w:rsidP="00CA2E9E">
            <w:pPr>
              <w:spacing w:before="20" w:after="6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w 2 punktach na dziennej działce roboczej, lecz nie rzadziej niż raz na 600 m</w:t>
            </w:r>
            <w:r w:rsidRPr="00CA2E9E">
              <w:rPr>
                <w:rFonts w:ascii="Times New Roman" w:eastAsia="Times New Roman" w:hAnsi="Times New Roman" w:cs="Times New Roman"/>
                <w:bCs/>
                <w:sz w:val="16"/>
                <w:szCs w:val="16"/>
                <w:vertAlign w:val="superscript"/>
                <w:lang w:eastAsia="pl-PL"/>
              </w:rPr>
              <w:t>2</w:t>
            </w:r>
          </w:p>
        </w:tc>
      </w:tr>
      <w:tr w:rsidR="00CA2E9E" w:rsidRPr="00CA2E9E" w:rsidTr="00CA2E9E">
        <w:tc>
          <w:tcPr>
            <w:tcW w:w="7441" w:type="dxa"/>
            <w:gridSpan w:val="3"/>
            <w:tcBorders>
              <w:top w:val="single" w:sz="6" w:space="0" w:color="auto"/>
              <w:left w:val="single" w:sz="6" w:space="0" w:color="auto"/>
              <w:bottom w:val="single" w:sz="6" w:space="0" w:color="auto"/>
              <w:right w:val="single" w:sz="6" w:space="0" w:color="auto"/>
            </w:tcBorders>
            <w:hideMark/>
          </w:tcPr>
          <w:p w:rsidR="00CA2E9E" w:rsidRPr="00CA2E9E" w:rsidRDefault="00CA2E9E" w:rsidP="00CA2E9E">
            <w:pPr>
              <w:spacing w:before="20" w:after="6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 Dodatkowe pomiary spadków poprzecznych i ukształtowania osi w planie należy wykonać w punktach głównych łuków poziomych</w:t>
            </w:r>
            <w:r w:rsidRPr="00CA2E9E">
              <w:rPr>
                <w:rFonts w:ascii="Times New Roman" w:eastAsia="Times New Roman" w:hAnsi="Times New Roman" w:cs="Times New Roman"/>
                <w:bCs/>
                <w:sz w:val="16"/>
                <w:szCs w:val="16"/>
                <w:lang w:eastAsia="pl-PL"/>
              </w:rPr>
              <w:tab/>
            </w:r>
          </w:p>
        </w:tc>
      </w:tr>
    </w:tbl>
    <w:p w:rsidR="00CA2E9E" w:rsidRPr="00CA2E9E" w:rsidRDefault="00CA2E9E" w:rsidP="00CA2E9E">
      <w:pPr>
        <w:spacing w:before="240" w:after="12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6.2.2. Szerokość koryta (profilowanego podłoża)</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Szerokość koryta i profilowanego podłoża nie może różnić się od szerokości projektowanej o więcej niż +10 cm i -5 cm.</w:t>
      </w:r>
    </w:p>
    <w:p w:rsidR="00CA2E9E" w:rsidRPr="00CA2E9E" w:rsidRDefault="00CA2E9E" w:rsidP="00CA2E9E">
      <w:pPr>
        <w:spacing w:before="120" w:after="12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6.2.3. Równość koryta (profilowanego podłoża)</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Nierówności podłużne koryta i profilowanego podłoża należy mierzyć 4-metrową łatą zgodnie z normą BN-68/8931-04 [4].</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Nierówności poprzeczne należy mierzyć 4-metrową łatą.</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Nierówności nie mogą przekraczać 20 mm.</w:t>
      </w:r>
    </w:p>
    <w:p w:rsidR="00CA2E9E" w:rsidRPr="00CA2E9E" w:rsidRDefault="00CA2E9E" w:rsidP="00CA2E9E">
      <w:pPr>
        <w:spacing w:before="120" w:after="12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6.2.4. Spadki poprzeczne</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 xml:space="preserve">Spadki poprzeczne koryta i profilowanego podłoża powinny być zgodne z dokumentacją projektową z tolerancją </w:t>
      </w:r>
      <w:r w:rsidRPr="00CA2E9E">
        <w:rPr>
          <w:rFonts w:ascii="Times New Roman" w:eastAsia="Times New Roman" w:hAnsi="Times New Roman" w:cs="Times New Roman"/>
          <w:bCs/>
          <w:sz w:val="16"/>
          <w:szCs w:val="16"/>
          <w:lang w:eastAsia="pl-PL"/>
        </w:rPr>
        <w:sym w:font="Symbol" w:char="F0B1"/>
      </w:r>
      <w:r w:rsidRPr="00CA2E9E">
        <w:rPr>
          <w:rFonts w:ascii="Times New Roman" w:eastAsia="Times New Roman" w:hAnsi="Times New Roman" w:cs="Times New Roman"/>
          <w:bCs/>
          <w:sz w:val="16"/>
          <w:szCs w:val="16"/>
          <w:lang w:eastAsia="pl-PL"/>
        </w:rPr>
        <w:t xml:space="preserve"> 0,5%.</w:t>
      </w:r>
    </w:p>
    <w:p w:rsidR="00CA2E9E" w:rsidRPr="00CA2E9E" w:rsidRDefault="00CA2E9E" w:rsidP="00CA2E9E">
      <w:pPr>
        <w:spacing w:before="120" w:after="12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6.2.5. Rzędne wysokościowe</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Różnice pomiędzy rzędnymi wysokościowymi koryta lub wyprofilowanego podłoża i rzędnymi projektowanymi nie powinny przekraczać +1 cm, -2 cm.</w:t>
      </w:r>
    </w:p>
    <w:p w:rsidR="00CA2E9E" w:rsidRPr="00CA2E9E" w:rsidRDefault="00CA2E9E" w:rsidP="00CA2E9E">
      <w:pPr>
        <w:spacing w:before="120" w:after="12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6.2.6. Ukształtowanie osi w planie</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lastRenderedPageBreak/>
        <w:t xml:space="preserve">Oś w planie nie może być przesunięta w stosunku do osi projektowanej o więcej niż </w:t>
      </w:r>
      <w:r w:rsidRPr="00CA2E9E">
        <w:rPr>
          <w:rFonts w:ascii="Times New Roman" w:eastAsia="Times New Roman" w:hAnsi="Times New Roman" w:cs="Times New Roman"/>
          <w:bCs/>
          <w:sz w:val="16"/>
          <w:szCs w:val="16"/>
          <w:lang w:eastAsia="pl-PL"/>
        </w:rPr>
        <w:sym w:font="Symbol" w:char="F0B1"/>
      </w:r>
      <w:r w:rsidRPr="00CA2E9E">
        <w:rPr>
          <w:rFonts w:ascii="Times New Roman" w:eastAsia="Times New Roman" w:hAnsi="Times New Roman" w:cs="Times New Roman"/>
          <w:bCs/>
          <w:sz w:val="16"/>
          <w:szCs w:val="16"/>
          <w:lang w:eastAsia="pl-PL"/>
        </w:rPr>
        <w:t xml:space="preserve"> 3 cm dla autostrad i dróg ekspresowych lub więcej niż </w:t>
      </w:r>
      <w:r w:rsidRPr="00CA2E9E">
        <w:rPr>
          <w:rFonts w:ascii="Times New Roman" w:eastAsia="Times New Roman" w:hAnsi="Times New Roman" w:cs="Times New Roman"/>
          <w:bCs/>
          <w:sz w:val="16"/>
          <w:szCs w:val="16"/>
          <w:lang w:eastAsia="pl-PL"/>
        </w:rPr>
        <w:sym w:font="Symbol" w:char="F0B1"/>
      </w:r>
      <w:r w:rsidRPr="00CA2E9E">
        <w:rPr>
          <w:rFonts w:ascii="Times New Roman" w:eastAsia="Times New Roman" w:hAnsi="Times New Roman" w:cs="Times New Roman"/>
          <w:bCs/>
          <w:sz w:val="16"/>
          <w:szCs w:val="16"/>
          <w:lang w:eastAsia="pl-PL"/>
        </w:rPr>
        <w:t xml:space="preserve"> 5 cm dla pozostałych dróg.</w:t>
      </w:r>
    </w:p>
    <w:p w:rsidR="00CA2E9E" w:rsidRPr="00CA2E9E" w:rsidRDefault="00CA2E9E" w:rsidP="00CA2E9E">
      <w:pPr>
        <w:spacing w:before="120" w:after="12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6.2.7. Zagęszczenie koryta (profilowanego podłoża)</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Wskaźnik zagęszczenia koryta i wyprofilowanego podłoża określony wg BN-77/8931-12 [5] nie powinien być mniejszy od podanego w tablicy 1.</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Jeśli jako kryterium dobrego zagęszczenia stosuje się porównanie wartości modułów odkształcenia, to wartość stosunku wtórnego do pierwotnego modułu odkształcenia, określonych zgodnie z normą BN-64/8931-02 [3] nie powinna być większa od 2,2.</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Wilgotność w czasie zagęszczania należy badać według PN-B-06714-17 [2]. Wilgotność gruntu podłoża powinna być równa wilgotności optymalnej z tolerancją od               -20% do + 10%.</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 xml:space="preserve"> </w:t>
      </w:r>
    </w:p>
    <w:p w:rsidR="00CA2E9E" w:rsidRPr="00CA2E9E" w:rsidRDefault="00CA2E9E" w:rsidP="00CA2E9E">
      <w:pPr>
        <w:keepNext/>
        <w:spacing w:after="0" w:line="240" w:lineRule="auto"/>
        <w:ind w:left="426" w:hanging="426"/>
        <w:jc w:val="both"/>
        <w:outlineLvl w:val="1"/>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6.3. Zasady postępowania z wadliwie wykonanymi odcinkami koryta (profilowanego podłoża)</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Wszystkie powierzchnie, które wykazują większe odchylenia cech geometrycznych od określonych w punkcie 6.2 powinny być naprawione przez spulchnienie do głębokości co najmniej 10 cm, wyrównanie i powtórne zagęszczenie. Dodanie nowego materiału bez spulchnienia wykonanej warstwy jest niedopuszczalne.</w:t>
      </w:r>
    </w:p>
    <w:p w:rsidR="00CA2E9E" w:rsidRPr="00CA2E9E" w:rsidRDefault="00CA2E9E" w:rsidP="00CA2E9E">
      <w:pPr>
        <w:keepNext/>
        <w:spacing w:before="240" w:after="60" w:line="240" w:lineRule="auto"/>
        <w:jc w:val="both"/>
        <w:outlineLvl w:val="0"/>
        <w:rPr>
          <w:rFonts w:ascii="Times New Roman" w:eastAsia="Times New Roman" w:hAnsi="Times New Roman" w:cs="Times New Roman"/>
          <w:kern w:val="32"/>
          <w:sz w:val="16"/>
          <w:szCs w:val="16"/>
          <w:lang w:eastAsia="pl-PL"/>
        </w:rPr>
      </w:pPr>
      <w:r w:rsidRPr="00CA2E9E">
        <w:rPr>
          <w:rFonts w:ascii="Times New Roman" w:eastAsia="Times New Roman" w:hAnsi="Times New Roman" w:cs="Times New Roman"/>
          <w:kern w:val="32"/>
          <w:sz w:val="16"/>
          <w:szCs w:val="16"/>
          <w:lang w:eastAsia="pl-PL"/>
        </w:rPr>
        <w:t>7. obmiar robót</w:t>
      </w:r>
    </w:p>
    <w:p w:rsidR="00CA2E9E" w:rsidRPr="00CA2E9E" w:rsidRDefault="00CA2E9E" w:rsidP="00CA2E9E">
      <w:pPr>
        <w:keepNext/>
        <w:spacing w:after="0" w:line="240" w:lineRule="auto"/>
        <w:jc w:val="both"/>
        <w:outlineLvl w:val="1"/>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7.1. Ogólne zasady obmiaru robót</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Ogólne zasady obmiaru robót podano w SST D-00.00.00 „Wymagania ogólne” pkt 7.</w:t>
      </w:r>
    </w:p>
    <w:p w:rsidR="00CA2E9E" w:rsidRPr="00CA2E9E" w:rsidRDefault="00CA2E9E" w:rsidP="00CA2E9E">
      <w:pPr>
        <w:keepNext/>
        <w:spacing w:after="0" w:line="240" w:lineRule="auto"/>
        <w:jc w:val="both"/>
        <w:outlineLvl w:val="1"/>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7.2. Jednostka obmiarowa</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Jednostką obmiarową jest m</w:t>
      </w:r>
      <w:r w:rsidRPr="00CA2E9E">
        <w:rPr>
          <w:rFonts w:ascii="Times New Roman" w:eastAsia="Times New Roman" w:hAnsi="Times New Roman" w:cs="Times New Roman"/>
          <w:bCs/>
          <w:sz w:val="16"/>
          <w:szCs w:val="16"/>
          <w:vertAlign w:val="superscript"/>
          <w:lang w:eastAsia="pl-PL"/>
        </w:rPr>
        <w:t>2</w:t>
      </w:r>
      <w:r w:rsidRPr="00CA2E9E">
        <w:rPr>
          <w:rFonts w:ascii="Times New Roman" w:eastAsia="Times New Roman" w:hAnsi="Times New Roman" w:cs="Times New Roman"/>
          <w:bCs/>
          <w:sz w:val="16"/>
          <w:szCs w:val="16"/>
          <w:lang w:eastAsia="pl-PL"/>
        </w:rPr>
        <w:t xml:space="preserve"> (metr kwadratowy) wykonanego i odebranego koryta.</w:t>
      </w:r>
    </w:p>
    <w:p w:rsidR="00CA2E9E" w:rsidRPr="00CA2E9E" w:rsidRDefault="00CA2E9E" w:rsidP="00CA2E9E">
      <w:pPr>
        <w:keepNext/>
        <w:spacing w:before="240" w:after="60" w:line="240" w:lineRule="auto"/>
        <w:jc w:val="both"/>
        <w:outlineLvl w:val="0"/>
        <w:rPr>
          <w:rFonts w:ascii="Times New Roman" w:eastAsia="Times New Roman" w:hAnsi="Times New Roman" w:cs="Times New Roman"/>
          <w:kern w:val="32"/>
          <w:sz w:val="16"/>
          <w:szCs w:val="16"/>
          <w:lang w:eastAsia="pl-PL"/>
        </w:rPr>
      </w:pPr>
      <w:r w:rsidRPr="00CA2E9E">
        <w:rPr>
          <w:rFonts w:ascii="Times New Roman" w:eastAsia="Times New Roman" w:hAnsi="Times New Roman" w:cs="Times New Roman"/>
          <w:kern w:val="32"/>
          <w:sz w:val="16"/>
          <w:szCs w:val="16"/>
          <w:lang w:eastAsia="pl-PL"/>
        </w:rPr>
        <w:t>8. odbiór robót</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Ogólne zasady odbioru robót podano w SST D-00.00.00 „Wymagania ogólne” pkt8. Roboty uznaje się za wykonane zgodnie z dokumentacja projektową, SST i wymaganiami Inżyniera, jeżeli wszystkie pomiary i badania z zachowaniem tolerancji wg punktu 6 dały wyniki pozytywne.</w:t>
      </w:r>
    </w:p>
    <w:p w:rsidR="00CA2E9E" w:rsidRPr="00CA2E9E" w:rsidRDefault="00CA2E9E" w:rsidP="00CA2E9E">
      <w:pPr>
        <w:keepNext/>
        <w:spacing w:before="240" w:after="60" w:line="240" w:lineRule="auto"/>
        <w:jc w:val="both"/>
        <w:outlineLvl w:val="0"/>
        <w:rPr>
          <w:rFonts w:ascii="Times New Roman" w:eastAsia="Times New Roman" w:hAnsi="Times New Roman" w:cs="Times New Roman"/>
          <w:kern w:val="32"/>
          <w:sz w:val="16"/>
          <w:szCs w:val="16"/>
          <w:lang w:eastAsia="pl-PL"/>
        </w:rPr>
      </w:pPr>
      <w:r w:rsidRPr="00CA2E9E">
        <w:rPr>
          <w:rFonts w:ascii="Times New Roman" w:eastAsia="Times New Roman" w:hAnsi="Times New Roman" w:cs="Times New Roman"/>
          <w:kern w:val="32"/>
          <w:sz w:val="16"/>
          <w:szCs w:val="16"/>
          <w:lang w:eastAsia="pl-PL"/>
        </w:rPr>
        <w:t>9. podstawa płatności</w:t>
      </w:r>
    </w:p>
    <w:p w:rsidR="00CA2E9E" w:rsidRPr="00CA2E9E" w:rsidRDefault="00CA2E9E" w:rsidP="00CA2E9E">
      <w:pPr>
        <w:keepNext/>
        <w:spacing w:after="0" w:line="240" w:lineRule="auto"/>
        <w:jc w:val="both"/>
        <w:outlineLvl w:val="1"/>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9.1. Ogólne ustalenia dotyczące podstawy płatności</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Ogólne ustalenia dotyczące podstawy płatności podano w SST D00.00.00 „Wymagania ogólne” pkt 9.</w:t>
      </w:r>
    </w:p>
    <w:p w:rsidR="00CA2E9E" w:rsidRPr="00CA2E9E" w:rsidRDefault="00CA2E9E" w:rsidP="00CA2E9E">
      <w:pPr>
        <w:keepNext/>
        <w:spacing w:after="0" w:line="240" w:lineRule="auto"/>
        <w:jc w:val="both"/>
        <w:outlineLvl w:val="1"/>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9.2. Cena jednostki obmiarowej</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Cena wykonania 1 m</w:t>
      </w:r>
      <w:r w:rsidRPr="00CA2E9E">
        <w:rPr>
          <w:rFonts w:ascii="Times New Roman" w:eastAsia="Times New Roman" w:hAnsi="Times New Roman" w:cs="Times New Roman"/>
          <w:bCs/>
          <w:sz w:val="16"/>
          <w:szCs w:val="16"/>
          <w:vertAlign w:val="superscript"/>
          <w:lang w:eastAsia="pl-PL"/>
        </w:rPr>
        <w:t>2</w:t>
      </w:r>
      <w:r w:rsidRPr="00CA2E9E">
        <w:rPr>
          <w:rFonts w:ascii="Times New Roman" w:eastAsia="Times New Roman" w:hAnsi="Times New Roman" w:cs="Times New Roman"/>
          <w:bCs/>
          <w:sz w:val="16"/>
          <w:szCs w:val="16"/>
          <w:lang w:eastAsia="pl-PL"/>
        </w:rPr>
        <w:t xml:space="preserve"> koryta obejmuje:</w:t>
      </w:r>
    </w:p>
    <w:p w:rsidR="00CA2E9E" w:rsidRPr="00CA2E9E" w:rsidRDefault="00CA2E9E" w:rsidP="00CA2E9E">
      <w:pPr>
        <w:numPr>
          <w:ilvl w:val="0"/>
          <w:numId w:val="4"/>
        </w:num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prace pomiarowe i roboty przygotowawcze,</w:t>
      </w:r>
    </w:p>
    <w:p w:rsidR="00CA2E9E" w:rsidRPr="00CA2E9E" w:rsidRDefault="00CA2E9E" w:rsidP="00CA2E9E">
      <w:pPr>
        <w:numPr>
          <w:ilvl w:val="0"/>
          <w:numId w:val="4"/>
        </w:num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odspojenie gruntu z przerzutem na pobocze i rozplantowaniem,</w:t>
      </w:r>
    </w:p>
    <w:p w:rsidR="00CA2E9E" w:rsidRPr="00CA2E9E" w:rsidRDefault="00CA2E9E" w:rsidP="00CA2E9E">
      <w:pPr>
        <w:numPr>
          <w:ilvl w:val="0"/>
          <w:numId w:val="4"/>
        </w:num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 xml:space="preserve">załadunek nadmiaru odspojonego gruntu na środki transportowe i odwiezienie </w:t>
      </w:r>
      <w:proofErr w:type="spellStart"/>
      <w:r w:rsidRPr="00CA2E9E">
        <w:rPr>
          <w:rFonts w:ascii="Times New Roman" w:eastAsia="Times New Roman" w:hAnsi="Times New Roman" w:cs="Times New Roman"/>
          <w:bCs/>
          <w:sz w:val="16"/>
          <w:szCs w:val="16"/>
          <w:lang w:eastAsia="pl-PL"/>
        </w:rPr>
        <w:t>naodkład</w:t>
      </w:r>
      <w:proofErr w:type="spellEnd"/>
      <w:r w:rsidRPr="00CA2E9E">
        <w:rPr>
          <w:rFonts w:ascii="Times New Roman" w:eastAsia="Times New Roman" w:hAnsi="Times New Roman" w:cs="Times New Roman"/>
          <w:bCs/>
          <w:sz w:val="16"/>
          <w:szCs w:val="16"/>
          <w:lang w:eastAsia="pl-PL"/>
        </w:rPr>
        <w:t xml:space="preserve"> lub nasyp,</w:t>
      </w:r>
    </w:p>
    <w:p w:rsidR="00CA2E9E" w:rsidRPr="00CA2E9E" w:rsidRDefault="00CA2E9E" w:rsidP="00CA2E9E">
      <w:pPr>
        <w:numPr>
          <w:ilvl w:val="0"/>
          <w:numId w:val="4"/>
        </w:num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profilowanie  podłoża,</w:t>
      </w:r>
    </w:p>
    <w:p w:rsidR="00CA2E9E" w:rsidRPr="00CA2E9E" w:rsidRDefault="00CA2E9E" w:rsidP="00CA2E9E">
      <w:pPr>
        <w:numPr>
          <w:ilvl w:val="0"/>
          <w:numId w:val="4"/>
        </w:num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zagęszczenie,</w:t>
      </w:r>
    </w:p>
    <w:p w:rsidR="00CA2E9E" w:rsidRPr="00CA2E9E" w:rsidRDefault="00CA2E9E" w:rsidP="00CA2E9E">
      <w:pPr>
        <w:numPr>
          <w:ilvl w:val="0"/>
          <w:numId w:val="4"/>
        </w:num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utrzymanie  podłoża,</w:t>
      </w:r>
    </w:p>
    <w:p w:rsidR="00CA2E9E" w:rsidRPr="00CA2E9E" w:rsidRDefault="00CA2E9E" w:rsidP="00CA2E9E">
      <w:pPr>
        <w:numPr>
          <w:ilvl w:val="0"/>
          <w:numId w:val="4"/>
        </w:num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przeprowadzenie pomiarów i badań laboratoryjnych, wymaganych w specyfikacji technicznej.</w:t>
      </w:r>
    </w:p>
    <w:p w:rsidR="00CA2E9E" w:rsidRPr="00CA2E9E" w:rsidRDefault="00CA2E9E" w:rsidP="00CA2E9E">
      <w:pPr>
        <w:spacing w:after="12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ab/>
      </w:r>
    </w:p>
    <w:p w:rsidR="00CA2E9E" w:rsidRPr="00CA2E9E" w:rsidRDefault="00CA2E9E" w:rsidP="00CA2E9E">
      <w:pPr>
        <w:keepNext/>
        <w:spacing w:before="240" w:after="60" w:line="240" w:lineRule="auto"/>
        <w:jc w:val="both"/>
        <w:outlineLvl w:val="0"/>
        <w:rPr>
          <w:rFonts w:ascii="Times New Roman" w:eastAsia="Times New Roman" w:hAnsi="Times New Roman" w:cs="Times New Roman"/>
          <w:kern w:val="32"/>
          <w:sz w:val="16"/>
          <w:szCs w:val="16"/>
          <w:lang w:eastAsia="pl-PL"/>
        </w:rPr>
      </w:pPr>
      <w:r w:rsidRPr="00CA2E9E">
        <w:rPr>
          <w:rFonts w:ascii="Times New Roman" w:eastAsia="Times New Roman" w:hAnsi="Times New Roman" w:cs="Times New Roman"/>
          <w:kern w:val="32"/>
          <w:sz w:val="16"/>
          <w:szCs w:val="16"/>
          <w:lang w:eastAsia="pl-PL"/>
        </w:rPr>
        <w:t>10. przepisy związane</w:t>
      </w:r>
    </w:p>
    <w:p w:rsidR="00CA2E9E" w:rsidRPr="00CA2E9E" w:rsidRDefault="00CA2E9E" w:rsidP="00CA2E9E">
      <w:pPr>
        <w:keepNext/>
        <w:spacing w:after="0" w:line="240" w:lineRule="auto"/>
        <w:jc w:val="both"/>
        <w:outlineLvl w:val="1"/>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Normy</w:t>
      </w:r>
    </w:p>
    <w:tbl>
      <w:tblPr>
        <w:tblW w:w="0" w:type="auto"/>
        <w:tblLayout w:type="fixed"/>
        <w:tblCellMar>
          <w:left w:w="70" w:type="dxa"/>
          <w:right w:w="70" w:type="dxa"/>
        </w:tblCellMar>
        <w:tblLook w:val="04A0"/>
      </w:tblPr>
      <w:tblGrid>
        <w:gridCol w:w="496"/>
        <w:gridCol w:w="1701"/>
        <w:gridCol w:w="5313"/>
      </w:tblGrid>
      <w:tr w:rsidR="00CA2E9E" w:rsidRPr="00CA2E9E" w:rsidTr="00CA2E9E">
        <w:tc>
          <w:tcPr>
            <w:tcW w:w="496" w:type="dxa"/>
            <w:hideMark/>
          </w:tcPr>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1.</w:t>
            </w:r>
          </w:p>
        </w:tc>
        <w:tc>
          <w:tcPr>
            <w:tcW w:w="1701" w:type="dxa"/>
            <w:hideMark/>
          </w:tcPr>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PN-B-04481</w:t>
            </w:r>
          </w:p>
        </w:tc>
        <w:tc>
          <w:tcPr>
            <w:tcW w:w="5313" w:type="dxa"/>
            <w:hideMark/>
          </w:tcPr>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Grunty budowlane. Badania próbek gruntu</w:t>
            </w:r>
          </w:p>
        </w:tc>
      </w:tr>
      <w:tr w:rsidR="00CA2E9E" w:rsidRPr="00CA2E9E" w:rsidTr="00CA2E9E">
        <w:tc>
          <w:tcPr>
            <w:tcW w:w="496" w:type="dxa"/>
            <w:hideMark/>
          </w:tcPr>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2.</w:t>
            </w:r>
          </w:p>
        </w:tc>
        <w:tc>
          <w:tcPr>
            <w:tcW w:w="1701" w:type="dxa"/>
            <w:hideMark/>
          </w:tcPr>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PN-/B-06714-17</w:t>
            </w:r>
          </w:p>
        </w:tc>
        <w:tc>
          <w:tcPr>
            <w:tcW w:w="5313" w:type="dxa"/>
            <w:hideMark/>
          </w:tcPr>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Kruszywa mineralne. Badania. Oznaczanie wilgotności</w:t>
            </w:r>
          </w:p>
        </w:tc>
      </w:tr>
      <w:tr w:rsidR="00CA2E9E" w:rsidRPr="00CA2E9E" w:rsidTr="00CA2E9E">
        <w:tc>
          <w:tcPr>
            <w:tcW w:w="496" w:type="dxa"/>
            <w:hideMark/>
          </w:tcPr>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3.</w:t>
            </w:r>
          </w:p>
        </w:tc>
        <w:tc>
          <w:tcPr>
            <w:tcW w:w="1701" w:type="dxa"/>
            <w:hideMark/>
          </w:tcPr>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BN-64/8931-02</w:t>
            </w:r>
          </w:p>
        </w:tc>
        <w:tc>
          <w:tcPr>
            <w:tcW w:w="5313" w:type="dxa"/>
            <w:hideMark/>
          </w:tcPr>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Drogi samochodowe. Oznaczanie modułu odkształcenia nawierzchni podatnych i podłoża przez obciążenie płytą</w:t>
            </w:r>
          </w:p>
        </w:tc>
      </w:tr>
      <w:tr w:rsidR="00CA2E9E" w:rsidRPr="00CA2E9E" w:rsidTr="00CA2E9E">
        <w:tc>
          <w:tcPr>
            <w:tcW w:w="496" w:type="dxa"/>
            <w:hideMark/>
          </w:tcPr>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4.</w:t>
            </w:r>
          </w:p>
        </w:tc>
        <w:tc>
          <w:tcPr>
            <w:tcW w:w="1701" w:type="dxa"/>
            <w:hideMark/>
          </w:tcPr>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BN-68/8931-04</w:t>
            </w:r>
          </w:p>
        </w:tc>
        <w:tc>
          <w:tcPr>
            <w:tcW w:w="5313" w:type="dxa"/>
            <w:hideMark/>
          </w:tcPr>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 xml:space="preserve">Drogi samochodowe. Pomiar równości nawierzchni </w:t>
            </w:r>
            <w:proofErr w:type="spellStart"/>
            <w:r w:rsidRPr="00CA2E9E">
              <w:rPr>
                <w:rFonts w:ascii="Times New Roman" w:eastAsia="Times New Roman" w:hAnsi="Times New Roman" w:cs="Times New Roman"/>
                <w:bCs/>
                <w:sz w:val="16"/>
                <w:szCs w:val="16"/>
                <w:lang w:eastAsia="pl-PL"/>
              </w:rPr>
              <w:t>planografem</w:t>
            </w:r>
            <w:proofErr w:type="spellEnd"/>
            <w:r w:rsidRPr="00CA2E9E">
              <w:rPr>
                <w:rFonts w:ascii="Times New Roman" w:eastAsia="Times New Roman" w:hAnsi="Times New Roman" w:cs="Times New Roman"/>
                <w:bCs/>
                <w:sz w:val="16"/>
                <w:szCs w:val="16"/>
                <w:lang w:eastAsia="pl-PL"/>
              </w:rPr>
              <w:t xml:space="preserve"> i łatą</w:t>
            </w:r>
          </w:p>
        </w:tc>
      </w:tr>
      <w:tr w:rsidR="00CA2E9E" w:rsidRPr="00CA2E9E" w:rsidTr="00CA2E9E">
        <w:tc>
          <w:tcPr>
            <w:tcW w:w="496" w:type="dxa"/>
            <w:hideMark/>
          </w:tcPr>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5.</w:t>
            </w:r>
          </w:p>
        </w:tc>
        <w:tc>
          <w:tcPr>
            <w:tcW w:w="1701" w:type="dxa"/>
            <w:hideMark/>
          </w:tcPr>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BN-77/8931-12</w:t>
            </w:r>
          </w:p>
        </w:tc>
        <w:tc>
          <w:tcPr>
            <w:tcW w:w="5313" w:type="dxa"/>
            <w:hideMark/>
          </w:tcPr>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Oznaczanie wskaźnika zagęszczenia gruntu</w:t>
            </w:r>
          </w:p>
        </w:tc>
      </w:tr>
    </w:tbl>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SZCZEGÓŁOWE  SPECYFIKACJE TECHNICZNE</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CA2E9E">
        <w:rPr>
          <w:rFonts w:ascii="Times New Roman" w:eastAsia="Times New Roman" w:hAnsi="Times New Roman" w:cs="Times New Roman"/>
          <w:b/>
          <w:sz w:val="16"/>
          <w:szCs w:val="16"/>
          <w:lang w:eastAsia="pl-PL"/>
        </w:rPr>
        <w:t>D-04.02.01</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CA2E9E">
        <w:rPr>
          <w:rFonts w:ascii="Times New Roman" w:eastAsia="Times New Roman" w:hAnsi="Times New Roman" w:cs="Times New Roman"/>
          <w:b/>
          <w:sz w:val="16"/>
          <w:szCs w:val="16"/>
          <w:lang w:eastAsia="pl-PL"/>
        </w:rPr>
        <w:t>(CPV45233300-2)</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WARSTWY  ODSĄCZAJĄCE  I  ODCINAJĄCE</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center"/>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center"/>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center"/>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center"/>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center"/>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69" w:name="_Toc407086038"/>
      <w:bookmarkStart w:id="70" w:name="_Toc407085590"/>
      <w:bookmarkStart w:id="71" w:name="_Toc407085447"/>
      <w:bookmarkStart w:id="72" w:name="_Toc407085304"/>
      <w:bookmarkStart w:id="73" w:name="_Toc407084185"/>
      <w:bookmarkStart w:id="74" w:name="_Toc407083351"/>
      <w:bookmarkStart w:id="75" w:name="_Toc407081695"/>
      <w:bookmarkStart w:id="76" w:name="_Toc407081552"/>
      <w:bookmarkStart w:id="77" w:name="_Toc407069587"/>
      <w:bookmarkStart w:id="78" w:name="_Toc406984379"/>
      <w:bookmarkStart w:id="79" w:name="_Toc406984188"/>
      <w:bookmarkStart w:id="80" w:name="_Toc406984041"/>
      <w:bookmarkStart w:id="81" w:name="_Toc406915348"/>
      <w:bookmarkStart w:id="82" w:name="_Toc406914873"/>
      <w:bookmarkStart w:id="83" w:name="_Toc406914770"/>
      <w:bookmarkStart w:id="84" w:name="_Toc406914116"/>
      <w:bookmarkStart w:id="85" w:name="_Toc406913871"/>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keepNext/>
        <w:spacing w:before="240" w:after="60" w:line="240" w:lineRule="auto"/>
        <w:jc w:val="both"/>
        <w:outlineLvl w:val="0"/>
        <w:rPr>
          <w:rFonts w:ascii="Times New Roman" w:eastAsia="Times New Roman" w:hAnsi="Times New Roman" w:cs="Times New Roman"/>
          <w:kern w:val="32"/>
          <w:sz w:val="16"/>
          <w:szCs w:val="16"/>
          <w:lang w:eastAsia="pl-PL"/>
        </w:rPr>
      </w:pPr>
      <w:r w:rsidRPr="00CA2E9E">
        <w:rPr>
          <w:rFonts w:ascii="Times New Roman" w:eastAsia="Times New Roman" w:hAnsi="Times New Roman" w:cs="Times New Roman"/>
          <w:kern w:val="32"/>
          <w:sz w:val="16"/>
          <w:szCs w:val="16"/>
          <w:lang w:eastAsia="pl-PL"/>
        </w:rPr>
        <w:lastRenderedPageBreak/>
        <w:t>1. WSTĘP</w:t>
      </w:r>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p>
    <w:p w:rsidR="00CA2E9E" w:rsidRPr="00CA2E9E" w:rsidRDefault="00CA2E9E" w:rsidP="00CA2E9E">
      <w:pPr>
        <w:keepNext/>
        <w:spacing w:after="0" w:line="240" w:lineRule="auto"/>
        <w:jc w:val="both"/>
        <w:outlineLvl w:val="1"/>
        <w:rPr>
          <w:rFonts w:ascii="Times New Roman" w:eastAsia="Times New Roman" w:hAnsi="Times New Roman" w:cs="Times New Roman"/>
          <w:bCs/>
          <w:sz w:val="16"/>
          <w:szCs w:val="16"/>
          <w:lang w:eastAsia="pl-PL"/>
        </w:rPr>
      </w:pPr>
      <w:bookmarkStart w:id="86" w:name="_Toc407086039"/>
      <w:bookmarkStart w:id="87" w:name="_Toc407085591"/>
      <w:bookmarkStart w:id="88" w:name="_Toc407085448"/>
      <w:bookmarkStart w:id="89" w:name="_Toc407085305"/>
      <w:bookmarkStart w:id="90" w:name="_Toc407084186"/>
      <w:bookmarkStart w:id="91" w:name="_Toc407083352"/>
      <w:bookmarkStart w:id="92" w:name="_Toc407081696"/>
      <w:bookmarkStart w:id="93" w:name="_Toc407081553"/>
      <w:bookmarkStart w:id="94" w:name="_Toc407069588"/>
      <w:bookmarkStart w:id="95" w:name="_Toc406984380"/>
      <w:bookmarkStart w:id="96" w:name="_Toc406984189"/>
      <w:bookmarkStart w:id="97" w:name="_Toc406984042"/>
      <w:bookmarkStart w:id="98" w:name="_Toc406915349"/>
      <w:bookmarkStart w:id="99" w:name="_Toc406914874"/>
      <w:bookmarkStart w:id="100" w:name="_Toc406914771"/>
      <w:bookmarkStart w:id="101" w:name="_Toc406914117"/>
      <w:bookmarkStart w:id="102" w:name="_Toc406913872"/>
      <w:r w:rsidRPr="00CA2E9E">
        <w:rPr>
          <w:rFonts w:ascii="Times New Roman" w:eastAsia="Times New Roman" w:hAnsi="Times New Roman" w:cs="Times New Roman"/>
          <w:bCs/>
          <w:sz w:val="16"/>
          <w:szCs w:val="16"/>
          <w:lang w:eastAsia="pl-PL"/>
        </w:rPr>
        <w:t>1.1. Przedmiot SST</w:t>
      </w:r>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bCs/>
          <w:sz w:val="16"/>
          <w:szCs w:val="16"/>
          <w:lang w:eastAsia="pl-PL"/>
        </w:rPr>
        <w:t xml:space="preserve">Przedmiotem niniejszej  specyfikacji technicznej (SST) są wymagania dotyczące wykonania i odbioru robót związanych z wykonaniem warstw odsączających </w:t>
      </w:r>
    </w:p>
    <w:p w:rsidR="00CA2E9E" w:rsidRPr="00CA2E9E" w:rsidRDefault="00CA2E9E" w:rsidP="00CA2E9E">
      <w:pPr>
        <w:keepNext/>
        <w:spacing w:after="0" w:line="240" w:lineRule="auto"/>
        <w:jc w:val="both"/>
        <w:outlineLvl w:val="1"/>
        <w:rPr>
          <w:rFonts w:ascii="Times New Roman" w:eastAsia="Times New Roman" w:hAnsi="Times New Roman" w:cs="Times New Roman"/>
          <w:bCs/>
          <w:sz w:val="16"/>
          <w:szCs w:val="16"/>
          <w:lang w:eastAsia="pl-PL"/>
        </w:rPr>
      </w:pPr>
      <w:bookmarkStart w:id="103" w:name="_Toc407086040"/>
      <w:bookmarkStart w:id="104" w:name="_Toc407085592"/>
      <w:bookmarkStart w:id="105" w:name="_Toc407085449"/>
      <w:bookmarkStart w:id="106" w:name="_Toc407085306"/>
      <w:bookmarkStart w:id="107" w:name="_Toc407084187"/>
      <w:bookmarkStart w:id="108" w:name="_Toc407083353"/>
      <w:bookmarkStart w:id="109" w:name="_Toc407081697"/>
      <w:bookmarkStart w:id="110" w:name="_Toc407081554"/>
      <w:bookmarkStart w:id="111" w:name="_Toc407069589"/>
      <w:bookmarkStart w:id="112" w:name="_Toc406984381"/>
      <w:bookmarkStart w:id="113" w:name="_Toc406984190"/>
      <w:bookmarkStart w:id="114" w:name="_Toc406984043"/>
      <w:bookmarkStart w:id="115" w:name="_Toc406915350"/>
      <w:bookmarkStart w:id="116" w:name="_Toc406914875"/>
      <w:bookmarkStart w:id="117" w:name="_Toc406914772"/>
      <w:bookmarkStart w:id="118" w:name="_Toc406914118"/>
      <w:bookmarkStart w:id="119" w:name="_Toc406913873"/>
      <w:r w:rsidRPr="00CA2E9E">
        <w:rPr>
          <w:rFonts w:ascii="Times New Roman" w:eastAsia="Times New Roman" w:hAnsi="Times New Roman" w:cs="Times New Roman"/>
          <w:bCs/>
          <w:sz w:val="16"/>
          <w:szCs w:val="16"/>
          <w:lang w:eastAsia="pl-PL"/>
        </w:rPr>
        <w:t>1.2. Zakres stosowania SST</w:t>
      </w:r>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bCs/>
          <w:sz w:val="16"/>
          <w:szCs w:val="16"/>
          <w:lang w:eastAsia="pl-PL"/>
        </w:rPr>
        <w:t>szczegółowa specyfikacja techniczna (SST) stanowi obowiązującą podstawę</w:t>
      </w:r>
      <w:r w:rsidRPr="00CA2E9E">
        <w:rPr>
          <w:rFonts w:ascii="Times New Roman" w:eastAsia="Times New Roman" w:hAnsi="Times New Roman" w:cs="Times New Roman"/>
          <w:sz w:val="16"/>
          <w:szCs w:val="16"/>
          <w:lang w:eastAsia="pl-PL"/>
        </w:rPr>
        <w:t xml:space="preserve"> opracowania  stosowanego jako dokument przetargowy i kontraktowy przy zlecaniu i realizacji zadania </w:t>
      </w:r>
    </w:p>
    <w:p w:rsidR="00CA2E9E" w:rsidRPr="00CA2E9E" w:rsidRDefault="00141527" w:rsidP="00CA2E9E">
      <w:pPr>
        <w:overflowPunct w:val="0"/>
        <w:autoSpaceDE w:val="0"/>
        <w:autoSpaceDN w:val="0"/>
        <w:adjustRightInd w:val="0"/>
        <w:spacing w:after="0" w:line="240" w:lineRule="auto"/>
        <w:rPr>
          <w:rFonts w:ascii="Times New Roman" w:eastAsia="Times New Roman" w:hAnsi="Times New Roman" w:cs="Times New Roman"/>
          <w:b/>
          <w:sz w:val="16"/>
          <w:szCs w:val="16"/>
          <w:lang w:eastAsia="pl-PL"/>
        </w:rPr>
      </w:pPr>
      <w:r>
        <w:rPr>
          <w:rFonts w:ascii="Times New Roman" w:eastAsia="Times New Roman" w:hAnsi="Times New Roman" w:cs="Times New Roman"/>
          <w:b/>
          <w:sz w:val="16"/>
          <w:szCs w:val="16"/>
          <w:lang w:eastAsia="pl-PL"/>
        </w:rPr>
        <w:t>Przebudowa drogi gminnej nr 190702C Nakonowo Stare – gr. gm.</w:t>
      </w:r>
    </w:p>
    <w:p w:rsidR="00CA2E9E" w:rsidRPr="00CA2E9E" w:rsidRDefault="00141527" w:rsidP="00CA2E9E">
      <w:pPr>
        <w:framePr w:hSpace="141" w:wrap="around" w:vAnchor="text" w:hAnchor="margin" w:y="88"/>
        <w:spacing w:after="0" w:line="240" w:lineRule="auto"/>
        <w:jc w:val="center"/>
        <w:rPr>
          <w:rFonts w:ascii="Times New Roman" w:eastAsia="Times New Roman" w:hAnsi="Times New Roman" w:cs="Times New Roman"/>
          <w:b/>
          <w:sz w:val="16"/>
          <w:szCs w:val="16"/>
          <w:lang w:eastAsia="pl-PL"/>
        </w:rPr>
      </w:pPr>
      <w:r>
        <w:rPr>
          <w:rFonts w:ascii="Times New Roman" w:eastAsia="Times New Roman" w:hAnsi="Times New Roman" w:cs="Times New Roman"/>
          <w:b/>
          <w:sz w:val="16"/>
          <w:szCs w:val="16"/>
          <w:lang w:eastAsia="pl-PL"/>
        </w:rPr>
        <w:t xml:space="preserve">Przebudowa drogi gminnej Poddębice- </w:t>
      </w:r>
      <w:proofErr w:type="spellStart"/>
      <w:r>
        <w:rPr>
          <w:rFonts w:ascii="Times New Roman" w:eastAsia="Times New Roman" w:hAnsi="Times New Roman" w:cs="Times New Roman"/>
          <w:b/>
          <w:sz w:val="16"/>
          <w:szCs w:val="16"/>
          <w:lang w:eastAsia="pl-PL"/>
        </w:rPr>
        <w:t>gr.gm</w:t>
      </w:r>
      <w:proofErr w:type="spellEnd"/>
      <w:r>
        <w:rPr>
          <w:rFonts w:ascii="Times New Roman" w:eastAsia="Times New Roman" w:hAnsi="Times New Roman" w:cs="Times New Roman"/>
          <w:b/>
          <w:sz w:val="16"/>
          <w:szCs w:val="16"/>
          <w:lang w:eastAsia="pl-PL"/>
        </w:rPr>
        <w:t>. dł. 520 m od km 0+005 do km 0+525</w:t>
      </w:r>
    </w:p>
    <w:p w:rsidR="00CA2E9E" w:rsidRPr="00CA2E9E" w:rsidRDefault="00CA2E9E" w:rsidP="00CA2E9E">
      <w:pPr>
        <w:spacing w:after="0" w:line="240" w:lineRule="auto"/>
        <w:jc w:val="center"/>
        <w:rPr>
          <w:rFonts w:ascii="Times New Roman" w:eastAsia="Times New Roman" w:hAnsi="Times New Roman" w:cs="Times New Roman"/>
          <w:b/>
          <w:sz w:val="16"/>
          <w:szCs w:val="16"/>
          <w:lang w:eastAsia="pl-PL"/>
        </w:rPr>
      </w:pP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Zakres robót objętych SST</w:t>
      </w:r>
      <w:r w:rsidRPr="00CA2E9E">
        <w:rPr>
          <w:rFonts w:ascii="Times New Roman" w:eastAsia="Times New Roman" w:hAnsi="Times New Roman" w:cs="Times New Roman"/>
          <w:sz w:val="16"/>
          <w:szCs w:val="16"/>
          <w:lang w:eastAsia="pl-PL"/>
        </w:rPr>
        <w:tab/>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Ustalenia zawarte w niniejszej specyfikacji dotyczą zasad prowadzenia robót związanych z wykonaniem warstw odsączających i odcinających, stanowiących część podbudowy pomocniczej  w zakresie:</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p>
    <w:p w:rsidR="002370CB" w:rsidRPr="00CA2E9E" w:rsidRDefault="002370CB" w:rsidP="002370CB">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   1. wyko</w:t>
      </w:r>
      <w:r>
        <w:rPr>
          <w:rFonts w:ascii="Times New Roman" w:eastAsia="Times New Roman" w:hAnsi="Times New Roman" w:cs="Times New Roman"/>
          <w:sz w:val="16"/>
          <w:szCs w:val="16"/>
          <w:lang w:eastAsia="pl-PL"/>
        </w:rPr>
        <w:t>nanie warstwy odcinającej  gr.5cm z piasku– 96,00+60,00</w:t>
      </w:r>
      <w:r w:rsidRPr="00CA2E9E">
        <w:rPr>
          <w:rFonts w:ascii="Times New Roman" w:eastAsia="Times New Roman" w:hAnsi="Times New Roman" w:cs="Times New Roman"/>
          <w:sz w:val="16"/>
          <w:szCs w:val="16"/>
          <w:lang w:eastAsia="pl-PL"/>
        </w:rPr>
        <w:t>m2</w:t>
      </w: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bookmarkStart w:id="120" w:name="_Toc407086042"/>
      <w:bookmarkStart w:id="121" w:name="_Toc407085594"/>
      <w:bookmarkStart w:id="122" w:name="_Toc407085451"/>
      <w:bookmarkStart w:id="123" w:name="_Toc407085308"/>
      <w:bookmarkStart w:id="124" w:name="_Toc407084189"/>
      <w:bookmarkStart w:id="125" w:name="_Toc407083355"/>
      <w:bookmarkStart w:id="126" w:name="_Toc407081699"/>
      <w:bookmarkStart w:id="127" w:name="_Toc407081556"/>
      <w:bookmarkStart w:id="128" w:name="_Toc407069591"/>
      <w:bookmarkStart w:id="129" w:name="_Toc406984383"/>
      <w:bookmarkStart w:id="130" w:name="_Toc406984192"/>
      <w:bookmarkStart w:id="131" w:name="_Toc406984045"/>
      <w:bookmarkStart w:id="132" w:name="_Toc406915352"/>
      <w:bookmarkStart w:id="133" w:name="_Toc406914877"/>
      <w:bookmarkStart w:id="134" w:name="_Toc406914774"/>
      <w:bookmarkStart w:id="135" w:name="_Toc406914120"/>
      <w:bookmarkStart w:id="136" w:name="_Toc406913875"/>
      <w:r w:rsidRPr="00CA2E9E">
        <w:rPr>
          <w:rFonts w:ascii="Times New Roman" w:eastAsia="Times New Roman" w:hAnsi="Times New Roman" w:cs="Times New Roman"/>
          <w:sz w:val="16"/>
          <w:szCs w:val="16"/>
          <w:lang w:eastAsia="pl-PL"/>
        </w:rPr>
        <w:t>1.4. Określenia podstawowe</w:t>
      </w:r>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Określenia podstawowe są zgodne z obowiązującymi, odpowiednimi polskimi normami i z określeniami podanymi w SST D-00.00.00 „Wymagania ogólne” pkt 1.4.</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bookmarkStart w:id="137" w:name="_Toc407086043"/>
      <w:bookmarkStart w:id="138" w:name="_Toc407085595"/>
      <w:bookmarkStart w:id="139" w:name="_Toc407085452"/>
      <w:bookmarkStart w:id="140" w:name="_Toc407085309"/>
      <w:bookmarkStart w:id="141" w:name="_Toc407084190"/>
      <w:bookmarkStart w:id="142" w:name="_Toc407083356"/>
      <w:bookmarkStart w:id="143" w:name="_Toc407081700"/>
      <w:bookmarkStart w:id="144" w:name="_Toc407081557"/>
      <w:bookmarkStart w:id="145" w:name="_Toc407069592"/>
      <w:bookmarkStart w:id="146" w:name="_Toc406984384"/>
      <w:bookmarkStart w:id="147" w:name="_Toc406984193"/>
      <w:bookmarkStart w:id="148" w:name="_Toc406984046"/>
      <w:bookmarkStart w:id="149" w:name="_Toc406915353"/>
      <w:bookmarkStart w:id="150" w:name="_Toc406914878"/>
      <w:bookmarkStart w:id="151" w:name="_Toc406914775"/>
      <w:bookmarkStart w:id="152" w:name="_Toc406914121"/>
      <w:bookmarkStart w:id="153" w:name="_Toc406913876"/>
      <w:r w:rsidRPr="00CA2E9E">
        <w:rPr>
          <w:rFonts w:ascii="Times New Roman" w:eastAsia="Times New Roman" w:hAnsi="Times New Roman" w:cs="Times New Roman"/>
          <w:sz w:val="16"/>
          <w:szCs w:val="16"/>
          <w:lang w:eastAsia="pl-PL"/>
        </w:rPr>
        <w:t>1.5. Ogólne wymagania dotyczące robót</w:t>
      </w:r>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wymagania dotyczące robót podano w SST D-00.00.00 „Wymagania ogólne” pkt 1.5.</w:t>
      </w:r>
    </w:p>
    <w:p w:rsidR="00CA2E9E" w:rsidRPr="00CA2E9E" w:rsidRDefault="00CA2E9E" w:rsidP="00CA2E9E">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54" w:name="_Toc407086044"/>
      <w:bookmarkStart w:id="155" w:name="_Toc407085596"/>
      <w:bookmarkStart w:id="156" w:name="_Toc407085453"/>
      <w:bookmarkStart w:id="157" w:name="_Toc407085310"/>
      <w:bookmarkStart w:id="158" w:name="_Toc407084191"/>
      <w:bookmarkStart w:id="159" w:name="_Toc407083357"/>
      <w:bookmarkStart w:id="160" w:name="_Toc407081701"/>
      <w:bookmarkStart w:id="161" w:name="_Toc407081558"/>
      <w:bookmarkStart w:id="162" w:name="_Toc407069593"/>
      <w:bookmarkStart w:id="163" w:name="_Toc406984385"/>
      <w:bookmarkStart w:id="164" w:name="_Toc406984194"/>
      <w:bookmarkStart w:id="165" w:name="_Toc406984047"/>
      <w:bookmarkStart w:id="166" w:name="_Toc406915354"/>
      <w:bookmarkStart w:id="167" w:name="_Toc406914879"/>
      <w:bookmarkStart w:id="168" w:name="_Toc406914776"/>
      <w:bookmarkStart w:id="169" w:name="_Toc406914122"/>
      <w:bookmarkStart w:id="170" w:name="_Toc406913877"/>
      <w:r w:rsidRPr="00CA2E9E">
        <w:rPr>
          <w:rFonts w:ascii="Times New Roman" w:eastAsia="Times New Roman" w:hAnsi="Times New Roman" w:cs="Times New Roman"/>
          <w:bCs/>
          <w:kern w:val="32"/>
          <w:sz w:val="16"/>
          <w:szCs w:val="16"/>
          <w:lang w:eastAsia="pl-PL"/>
        </w:rPr>
        <w:t>2. materiały</w:t>
      </w:r>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bookmarkStart w:id="171" w:name="_Toc407086045"/>
      <w:bookmarkStart w:id="172" w:name="_Toc407085597"/>
      <w:bookmarkStart w:id="173" w:name="_Toc407085454"/>
      <w:bookmarkStart w:id="174" w:name="_Toc407085311"/>
      <w:bookmarkStart w:id="175" w:name="_Toc407084192"/>
      <w:bookmarkStart w:id="176" w:name="_Toc407083358"/>
      <w:bookmarkStart w:id="177" w:name="_Toc407081702"/>
      <w:bookmarkStart w:id="178" w:name="_Toc407081559"/>
      <w:bookmarkStart w:id="179" w:name="_Toc407069594"/>
      <w:bookmarkStart w:id="180" w:name="_Toc406984386"/>
      <w:bookmarkStart w:id="181" w:name="_Toc406984195"/>
      <w:bookmarkStart w:id="182" w:name="_Toc406984048"/>
      <w:bookmarkStart w:id="183" w:name="_Toc406915355"/>
      <w:bookmarkStart w:id="184" w:name="_Toc406914880"/>
      <w:bookmarkStart w:id="185" w:name="_Toc406914777"/>
      <w:bookmarkStart w:id="186" w:name="_Toc406914123"/>
      <w:bookmarkStart w:id="187" w:name="_Toc406913878"/>
      <w:r w:rsidRPr="00CA2E9E">
        <w:rPr>
          <w:rFonts w:ascii="Times New Roman" w:eastAsia="Times New Roman" w:hAnsi="Times New Roman" w:cs="Times New Roman"/>
          <w:sz w:val="16"/>
          <w:szCs w:val="16"/>
          <w:lang w:eastAsia="pl-PL"/>
        </w:rPr>
        <w:t>2.1. Ogólne wymagania dotyczące materiałów</w:t>
      </w:r>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wymagania dotyczące materiałów, ich pozyskiwania i składowania, podano w SST D00.00.00 „Wymagania ogólne” pkt 2.</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bookmarkStart w:id="188" w:name="_Toc407086046"/>
      <w:bookmarkStart w:id="189" w:name="_Toc407085598"/>
      <w:bookmarkStart w:id="190" w:name="_Toc407085455"/>
      <w:bookmarkStart w:id="191" w:name="_Toc407085312"/>
      <w:bookmarkStart w:id="192" w:name="_Toc407084193"/>
      <w:bookmarkStart w:id="193" w:name="_Toc407083359"/>
      <w:bookmarkStart w:id="194" w:name="_Toc407081703"/>
      <w:bookmarkStart w:id="195" w:name="_Toc407081560"/>
      <w:bookmarkStart w:id="196" w:name="_Toc407069595"/>
      <w:bookmarkStart w:id="197" w:name="_Toc406984387"/>
      <w:bookmarkStart w:id="198" w:name="_Toc406984196"/>
      <w:bookmarkStart w:id="199" w:name="_Toc406984049"/>
      <w:bookmarkStart w:id="200" w:name="_Toc406915356"/>
      <w:bookmarkStart w:id="201" w:name="_Toc406914881"/>
      <w:bookmarkStart w:id="202" w:name="_Toc406914778"/>
      <w:bookmarkStart w:id="203" w:name="_Toc406914124"/>
      <w:bookmarkStart w:id="204" w:name="_Toc406913879"/>
      <w:r w:rsidRPr="00CA2E9E">
        <w:rPr>
          <w:rFonts w:ascii="Times New Roman" w:eastAsia="Times New Roman" w:hAnsi="Times New Roman" w:cs="Times New Roman"/>
          <w:sz w:val="16"/>
          <w:szCs w:val="16"/>
          <w:lang w:eastAsia="pl-PL"/>
        </w:rPr>
        <w:t>2.2. Rodzaje materiałów</w:t>
      </w:r>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Materiałami stosowanymi przy wykonywaniu warstw odsączających są:</w:t>
      </w:r>
    </w:p>
    <w:p w:rsidR="00CA2E9E" w:rsidRPr="00CA2E9E" w:rsidRDefault="00CA2E9E" w:rsidP="00CA2E9E">
      <w:pPr>
        <w:numPr>
          <w:ilvl w:val="0"/>
          <w:numId w:val="4"/>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piaski,</w:t>
      </w:r>
    </w:p>
    <w:p w:rsidR="00CA2E9E" w:rsidRPr="00CA2E9E" w:rsidRDefault="00CA2E9E" w:rsidP="00CA2E9E">
      <w:pPr>
        <w:numPr>
          <w:ilvl w:val="0"/>
          <w:numId w:val="4"/>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żwir i mieszanka,</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bookmarkStart w:id="205" w:name="_Toc407086047"/>
      <w:bookmarkStart w:id="206" w:name="_Toc407085599"/>
      <w:bookmarkStart w:id="207" w:name="_Toc407085456"/>
      <w:bookmarkStart w:id="208" w:name="_Toc407085313"/>
      <w:bookmarkStart w:id="209" w:name="_Toc407084194"/>
      <w:bookmarkStart w:id="210" w:name="_Toc407083360"/>
      <w:bookmarkStart w:id="211" w:name="_Toc407081704"/>
      <w:bookmarkStart w:id="212" w:name="_Toc407081561"/>
      <w:bookmarkStart w:id="213" w:name="_Toc407069596"/>
      <w:bookmarkStart w:id="214" w:name="_Toc406984388"/>
      <w:bookmarkStart w:id="215" w:name="_Toc406984197"/>
      <w:bookmarkStart w:id="216" w:name="_Toc406984050"/>
      <w:bookmarkStart w:id="217" w:name="_Toc406915357"/>
      <w:bookmarkStart w:id="218" w:name="_Toc406914882"/>
      <w:bookmarkStart w:id="219" w:name="_Toc406914779"/>
      <w:bookmarkStart w:id="220" w:name="_Toc406914125"/>
      <w:bookmarkStart w:id="221" w:name="_Toc406913880"/>
      <w:r w:rsidRPr="00CA2E9E">
        <w:rPr>
          <w:rFonts w:ascii="Times New Roman" w:eastAsia="Times New Roman" w:hAnsi="Times New Roman" w:cs="Times New Roman"/>
          <w:sz w:val="16"/>
          <w:szCs w:val="16"/>
          <w:lang w:eastAsia="pl-PL"/>
        </w:rPr>
        <w:t>2.3. Wymagania dla kruszywa</w:t>
      </w:r>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Kruszywa do wykonania warstw odsączających i odcinających powinny spełniać następujące warunki:</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 szczelności, określony zależnością:</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gdzie:</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i/>
          <w:sz w:val="16"/>
          <w:szCs w:val="16"/>
          <w:lang w:eastAsia="pl-PL"/>
        </w:rPr>
        <w:t>D</w:t>
      </w:r>
      <w:r w:rsidRPr="00CA2E9E">
        <w:rPr>
          <w:rFonts w:ascii="Times New Roman" w:eastAsia="Times New Roman" w:hAnsi="Times New Roman" w:cs="Times New Roman"/>
          <w:sz w:val="16"/>
          <w:szCs w:val="16"/>
          <w:vertAlign w:val="subscript"/>
          <w:lang w:eastAsia="pl-PL"/>
        </w:rPr>
        <w:t>15</w:t>
      </w:r>
      <w:r w:rsidRPr="00CA2E9E">
        <w:rPr>
          <w:rFonts w:ascii="Times New Roman" w:eastAsia="Times New Roman" w:hAnsi="Times New Roman" w:cs="Times New Roman"/>
          <w:sz w:val="16"/>
          <w:szCs w:val="16"/>
          <w:lang w:eastAsia="pl-PL"/>
        </w:rPr>
        <w:t xml:space="preserve"> - wymiar sita, przez które przechodzi 15% </w:t>
      </w:r>
      <w:proofErr w:type="spellStart"/>
      <w:r w:rsidRPr="00CA2E9E">
        <w:rPr>
          <w:rFonts w:ascii="Times New Roman" w:eastAsia="Times New Roman" w:hAnsi="Times New Roman" w:cs="Times New Roman"/>
          <w:sz w:val="16"/>
          <w:szCs w:val="16"/>
          <w:lang w:eastAsia="pl-PL"/>
        </w:rPr>
        <w:t>ziarn</w:t>
      </w:r>
      <w:proofErr w:type="spellEnd"/>
      <w:r w:rsidRPr="00CA2E9E">
        <w:rPr>
          <w:rFonts w:ascii="Times New Roman" w:eastAsia="Times New Roman" w:hAnsi="Times New Roman" w:cs="Times New Roman"/>
          <w:sz w:val="16"/>
          <w:szCs w:val="16"/>
          <w:lang w:eastAsia="pl-PL"/>
        </w:rPr>
        <w:t xml:space="preserve"> warstwy odcinającej lub odsączającej</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i/>
          <w:sz w:val="16"/>
          <w:szCs w:val="16"/>
          <w:lang w:eastAsia="pl-PL"/>
        </w:rPr>
        <w:t>d</w:t>
      </w:r>
      <w:r w:rsidRPr="00CA2E9E">
        <w:rPr>
          <w:rFonts w:ascii="Times New Roman" w:eastAsia="Times New Roman" w:hAnsi="Times New Roman" w:cs="Times New Roman"/>
          <w:sz w:val="16"/>
          <w:szCs w:val="16"/>
          <w:vertAlign w:val="subscript"/>
          <w:lang w:eastAsia="pl-PL"/>
        </w:rPr>
        <w:t xml:space="preserve">85 </w:t>
      </w:r>
      <w:r w:rsidRPr="00CA2E9E">
        <w:rPr>
          <w:rFonts w:ascii="Times New Roman" w:eastAsia="Times New Roman" w:hAnsi="Times New Roman" w:cs="Times New Roman"/>
          <w:sz w:val="16"/>
          <w:szCs w:val="16"/>
          <w:lang w:eastAsia="pl-PL"/>
        </w:rPr>
        <w:t xml:space="preserve"> - wymiar sita, przez które przechodzi 85% </w:t>
      </w:r>
      <w:proofErr w:type="spellStart"/>
      <w:r w:rsidRPr="00CA2E9E">
        <w:rPr>
          <w:rFonts w:ascii="Times New Roman" w:eastAsia="Times New Roman" w:hAnsi="Times New Roman" w:cs="Times New Roman"/>
          <w:sz w:val="16"/>
          <w:szCs w:val="16"/>
          <w:lang w:eastAsia="pl-PL"/>
        </w:rPr>
        <w:t>ziarn</w:t>
      </w:r>
      <w:proofErr w:type="spellEnd"/>
      <w:r w:rsidRPr="00CA2E9E">
        <w:rPr>
          <w:rFonts w:ascii="Times New Roman" w:eastAsia="Times New Roman" w:hAnsi="Times New Roman" w:cs="Times New Roman"/>
          <w:sz w:val="16"/>
          <w:szCs w:val="16"/>
          <w:lang w:eastAsia="pl-PL"/>
        </w:rPr>
        <w:t xml:space="preserve"> gruntu podłoża.</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Dla materiałów stosowanych przy wykonywaniu warstw odsączających warunek szczelności musi być spełniony, gdy warstwa ta nie jest układana na warstwie odcinającej.</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b) </w:t>
      </w:r>
      <w:proofErr w:type="spellStart"/>
      <w:r w:rsidRPr="00CA2E9E">
        <w:rPr>
          <w:rFonts w:ascii="Times New Roman" w:eastAsia="Times New Roman" w:hAnsi="Times New Roman" w:cs="Times New Roman"/>
          <w:sz w:val="16"/>
          <w:szCs w:val="16"/>
          <w:lang w:eastAsia="pl-PL"/>
        </w:rPr>
        <w:t>zagęszczalności</w:t>
      </w:r>
      <w:proofErr w:type="spellEnd"/>
      <w:r w:rsidRPr="00CA2E9E">
        <w:rPr>
          <w:rFonts w:ascii="Times New Roman" w:eastAsia="Times New Roman" w:hAnsi="Times New Roman" w:cs="Times New Roman"/>
          <w:sz w:val="16"/>
          <w:szCs w:val="16"/>
          <w:lang w:eastAsia="pl-PL"/>
        </w:rPr>
        <w:t>, określony zależnością:</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position w:val="-26"/>
          <w:sz w:val="16"/>
          <w:szCs w:val="16"/>
          <w:lang w:eastAsia="pl-PL"/>
        </w:rPr>
        <w:object w:dxaOrig="1110" w:dyaOrig="6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5.5pt;height:34.5pt" o:ole="">
            <v:imagedata r:id="rId6" o:title=""/>
          </v:shape>
          <o:OLEObject Type="Embed" ProgID="Equation.2" ShapeID="_x0000_i1025" DrawAspect="Content" ObjectID="_1615719370" r:id="rId7"/>
        </w:objec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gdzie:</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i/>
          <w:sz w:val="16"/>
          <w:szCs w:val="16"/>
          <w:lang w:eastAsia="pl-PL"/>
        </w:rPr>
        <w:t>U</w:t>
      </w:r>
      <w:r w:rsidRPr="00CA2E9E">
        <w:rPr>
          <w:rFonts w:ascii="Times New Roman" w:eastAsia="Times New Roman" w:hAnsi="Times New Roman" w:cs="Times New Roman"/>
          <w:sz w:val="16"/>
          <w:szCs w:val="16"/>
          <w:lang w:eastAsia="pl-PL"/>
        </w:rPr>
        <w:t xml:space="preserve"> - wskaźnik różnoziarnistości,</w:t>
      </w:r>
    </w:p>
    <w:p w:rsidR="00CA2E9E" w:rsidRPr="00CA2E9E" w:rsidRDefault="00CA2E9E" w:rsidP="00CA2E9E">
      <w:pPr>
        <w:spacing w:after="0" w:line="240" w:lineRule="auto"/>
        <w:ind w:left="851" w:hanging="851"/>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i/>
          <w:sz w:val="16"/>
          <w:szCs w:val="16"/>
          <w:lang w:eastAsia="pl-PL"/>
        </w:rPr>
        <w:t>d</w:t>
      </w:r>
      <w:r w:rsidRPr="00CA2E9E">
        <w:rPr>
          <w:rFonts w:ascii="Times New Roman" w:eastAsia="Times New Roman" w:hAnsi="Times New Roman" w:cs="Times New Roman"/>
          <w:sz w:val="16"/>
          <w:szCs w:val="16"/>
          <w:vertAlign w:val="subscript"/>
          <w:lang w:eastAsia="pl-PL"/>
        </w:rPr>
        <w:t>60</w:t>
      </w:r>
      <w:r w:rsidRPr="00CA2E9E">
        <w:rPr>
          <w:rFonts w:ascii="Times New Roman" w:eastAsia="Times New Roman" w:hAnsi="Times New Roman" w:cs="Times New Roman"/>
          <w:sz w:val="16"/>
          <w:szCs w:val="16"/>
          <w:lang w:eastAsia="pl-PL"/>
        </w:rPr>
        <w:t xml:space="preserve"> - wymiar sita, przez które przechodzi 60% kruszywa tworzącego warstwę odcinającą,</w:t>
      </w:r>
    </w:p>
    <w:p w:rsidR="00CA2E9E" w:rsidRPr="00CA2E9E" w:rsidRDefault="00CA2E9E" w:rsidP="00CA2E9E">
      <w:pPr>
        <w:spacing w:after="0" w:line="240" w:lineRule="auto"/>
        <w:ind w:left="426" w:hanging="426"/>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i/>
          <w:sz w:val="16"/>
          <w:szCs w:val="16"/>
          <w:lang w:eastAsia="pl-PL"/>
        </w:rPr>
        <w:t>d</w:t>
      </w:r>
      <w:r w:rsidRPr="00CA2E9E">
        <w:rPr>
          <w:rFonts w:ascii="Times New Roman" w:eastAsia="Times New Roman" w:hAnsi="Times New Roman" w:cs="Times New Roman"/>
          <w:sz w:val="16"/>
          <w:szCs w:val="16"/>
          <w:vertAlign w:val="subscript"/>
          <w:lang w:eastAsia="pl-PL"/>
        </w:rPr>
        <w:t>10</w:t>
      </w:r>
      <w:r w:rsidRPr="00CA2E9E">
        <w:rPr>
          <w:rFonts w:ascii="Times New Roman" w:eastAsia="Times New Roman" w:hAnsi="Times New Roman" w:cs="Times New Roman"/>
          <w:sz w:val="16"/>
          <w:szCs w:val="16"/>
          <w:lang w:eastAsia="pl-PL"/>
        </w:rPr>
        <w:t xml:space="preserve"> - wymiar sita, przez które przechodzi 10% kruszywa tworzącego warstwę odcinającą.</w:t>
      </w:r>
    </w:p>
    <w:p w:rsidR="00CA2E9E" w:rsidRPr="00CA2E9E" w:rsidRDefault="00CA2E9E" w:rsidP="00CA2E9E">
      <w:pPr>
        <w:tabs>
          <w:tab w:val="left" w:pos="0"/>
        </w:tabs>
        <w:spacing w:after="0" w:line="240" w:lineRule="auto"/>
        <w:ind w:hanging="426"/>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Piasek stosowany do wykonywania warstw   odcinających powinien spełniać wymagania normy PN-B-11113 [5] dla gatunku 1 i 2.</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Żwir i mieszanka stosowane do wykonywania warstw  odcinających powinny spełniać wymagania normy PN-B-11111 [3], dla klasy I </w:t>
      </w:r>
      <w:proofErr w:type="spellStart"/>
      <w:r w:rsidRPr="00CA2E9E">
        <w:rPr>
          <w:rFonts w:ascii="Times New Roman" w:eastAsia="Times New Roman" w:hAnsi="Times New Roman" w:cs="Times New Roman"/>
          <w:sz w:val="16"/>
          <w:szCs w:val="16"/>
          <w:lang w:eastAsia="pl-PL"/>
        </w:rPr>
        <w:t>i</w:t>
      </w:r>
      <w:proofErr w:type="spellEnd"/>
      <w:r w:rsidRPr="00CA2E9E">
        <w:rPr>
          <w:rFonts w:ascii="Times New Roman" w:eastAsia="Times New Roman" w:hAnsi="Times New Roman" w:cs="Times New Roman"/>
          <w:sz w:val="16"/>
          <w:szCs w:val="16"/>
          <w:lang w:eastAsia="pl-PL"/>
        </w:rPr>
        <w:t xml:space="preserve"> II.</w:t>
      </w:r>
    </w:p>
    <w:p w:rsidR="00CA2E9E" w:rsidRPr="00CA2E9E" w:rsidRDefault="00CA2E9E" w:rsidP="00CA2E9E">
      <w:pPr>
        <w:keepNext/>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Miał kamienny do warstw odsączających i odcinających powinien spełniać wymagania normy PN-B-11112 [4].</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bookmarkStart w:id="222" w:name="_Toc407086049"/>
      <w:bookmarkStart w:id="223" w:name="_Toc407085601"/>
      <w:bookmarkStart w:id="224" w:name="_Toc407085458"/>
      <w:bookmarkStart w:id="225" w:name="_Toc407085315"/>
      <w:bookmarkStart w:id="226" w:name="_Toc407084196"/>
      <w:bookmarkStart w:id="227" w:name="_Toc407083362"/>
      <w:bookmarkStart w:id="228" w:name="_Toc407081706"/>
      <w:bookmarkStart w:id="229" w:name="_Toc407081563"/>
      <w:bookmarkStart w:id="230" w:name="_Toc407069598"/>
      <w:bookmarkStart w:id="231" w:name="_Toc406984390"/>
      <w:bookmarkStart w:id="232" w:name="_Toc406984199"/>
      <w:bookmarkStart w:id="233" w:name="_Toc406984052"/>
      <w:bookmarkStart w:id="234" w:name="_Toc406915359"/>
      <w:bookmarkStart w:id="235" w:name="_Toc406914884"/>
      <w:bookmarkStart w:id="236" w:name="_Toc406914781"/>
      <w:bookmarkStart w:id="237" w:name="_Toc406914127"/>
      <w:bookmarkStart w:id="238" w:name="_Toc406913882"/>
      <w:r w:rsidRPr="00CA2E9E">
        <w:rPr>
          <w:rFonts w:ascii="Times New Roman" w:eastAsia="Times New Roman" w:hAnsi="Times New Roman" w:cs="Times New Roman"/>
          <w:sz w:val="16"/>
          <w:szCs w:val="16"/>
          <w:lang w:eastAsia="pl-PL"/>
        </w:rPr>
        <w:t>2.4. Składowanie materiałów</w:t>
      </w:r>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p>
    <w:p w:rsidR="00CA2E9E" w:rsidRPr="00CA2E9E" w:rsidRDefault="00CA2E9E" w:rsidP="00CA2E9E">
      <w:pPr>
        <w:spacing w:after="12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2.5.1. Składowanie kruszywa</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Jeżeli kruszywo przeznaczone do wykonania warstwy odcinającej nie jest wbudowane bezpośrednio po dostarczeniu na budowę i zachodzi potrzeba jego okresowego składowania, to Wykonawca robót powinien zabezpieczyć kruszywo przed zanieczyszczeniem i zmieszaniem z innymi materiałami kamiennymi. Podłoże w miejscu składowania powinno być równe, utwardzone i dobrze odwodnione.</w:t>
      </w:r>
    </w:p>
    <w:p w:rsidR="00CA2E9E" w:rsidRPr="00CA2E9E" w:rsidRDefault="00CA2E9E" w:rsidP="00CA2E9E">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239" w:name="_Toc407086050"/>
      <w:bookmarkStart w:id="240" w:name="_Toc407085602"/>
      <w:bookmarkStart w:id="241" w:name="_Toc407085459"/>
      <w:bookmarkStart w:id="242" w:name="_Toc407085316"/>
      <w:bookmarkStart w:id="243" w:name="_Toc407084197"/>
      <w:bookmarkStart w:id="244" w:name="_Toc407083363"/>
      <w:bookmarkStart w:id="245" w:name="_Toc407081707"/>
      <w:bookmarkStart w:id="246" w:name="_Toc407081564"/>
      <w:bookmarkStart w:id="247" w:name="_Toc407069599"/>
      <w:bookmarkStart w:id="248" w:name="_Toc406984391"/>
      <w:bookmarkStart w:id="249" w:name="_Toc406984200"/>
      <w:bookmarkStart w:id="250" w:name="_Toc406984053"/>
      <w:bookmarkStart w:id="251" w:name="_Toc406915360"/>
      <w:bookmarkStart w:id="252" w:name="_Toc406914885"/>
      <w:bookmarkStart w:id="253" w:name="_Toc406914782"/>
      <w:bookmarkStart w:id="254" w:name="_Toc406914128"/>
      <w:bookmarkStart w:id="255" w:name="_Toc406913883"/>
      <w:r w:rsidRPr="00CA2E9E">
        <w:rPr>
          <w:rFonts w:ascii="Times New Roman" w:eastAsia="Times New Roman" w:hAnsi="Times New Roman" w:cs="Times New Roman"/>
          <w:bCs/>
          <w:kern w:val="32"/>
          <w:sz w:val="16"/>
          <w:szCs w:val="16"/>
          <w:lang w:eastAsia="pl-PL"/>
        </w:rPr>
        <w:t>3. sprzęt</w:t>
      </w:r>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bookmarkStart w:id="256" w:name="_Toc407086051"/>
      <w:bookmarkStart w:id="257" w:name="_Toc407085603"/>
      <w:bookmarkStart w:id="258" w:name="_Toc407085460"/>
      <w:bookmarkStart w:id="259" w:name="_Toc407085317"/>
      <w:bookmarkStart w:id="260" w:name="_Toc407084198"/>
      <w:bookmarkStart w:id="261" w:name="_Toc407083364"/>
      <w:bookmarkStart w:id="262" w:name="_Toc407081708"/>
      <w:bookmarkStart w:id="263" w:name="_Toc407081565"/>
      <w:bookmarkStart w:id="264" w:name="_Toc407069600"/>
      <w:bookmarkStart w:id="265" w:name="_Toc406984392"/>
      <w:bookmarkStart w:id="266" w:name="_Toc406984201"/>
      <w:bookmarkStart w:id="267" w:name="_Toc406984054"/>
      <w:bookmarkStart w:id="268" w:name="_Toc406915361"/>
      <w:bookmarkStart w:id="269" w:name="_Toc406914886"/>
      <w:bookmarkStart w:id="270" w:name="_Toc406914783"/>
      <w:bookmarkStart w:id="271" w:name="_Toc406914129"/>
      <w:bookmarkStart w:id="272" w:name="_Toc406913884"/>
      <w:r w:rsidRPr="00CA2E9E">
        <w:rPr>
          <w:rFonts w:ascii="Times New Roman" w:eastAsia="Times New Roman" w:hAnsi="Times New Roman" w:cs="Times New Roman"/>
          <w:sz w:val="16"/>
          <w:szCs w:val="16"/>
          <w:lang w:eastAsia="pl-PL"/>
        </w:rPr>
        <w:t>3.1. Ogólne wymagania dotyczące sprzętu</w:t>
      </w:r>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wymagania dotyczące sprzętu podano w SST D00.00.00 „Wymagania ogólne” pk3.</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bookmarkStart w:id="273" w:name="_Toc407086052"/>
      <w:bookmarkStart w:id="274" w:name="_Toc407085604"/>
      <w:bookmarkStart w:id="275" w:name="_Toc407085461"/>
      <w:bookmarkStart w:id="276" w:name="_Toc407085318"/>
      <w:bookmarkStart w:id="277" w:name="_Toc407084199"/>
      <w:bookmarkStart w:id="278" w:name="_Toc407083365"/>
      <w:bookmarkStart w:id="279" w:name="_Toc407081709"/>
      <w:bookmarkStart w:id="280" w:name="_Toc407081566"/>
      <w:bookmarkStart w:id="281" w:name="_Toc407069601"/>
      <w:bookmarkStart w:id="282" w:name="_Toc406984393"/>
      <w:bookmarkStart w:id="283" w:name="_Toc406984202"/>
      <w:bookmarkStart w:id="284" w:name="_Toc406984055"/>
      <w:bookmarkStart w:id="285" w:name="_Toc406915362"/>
      <w:bookmarkStart w:id="286" w:name="_Toc406914887"/>
      <w:bookmarkStart w:id="287" w:name="_Toc406914784"/>
      <w:bookmarkStart w:id="288" w:name="_Toc406914130"/>
      <w:bookmarkStart w:id="289" w:name="_Toc406913885"/>
      <w:r w:rsidRPr="00CA2E9E">
        <w:rPr>
          <w:rFonts w:ascii="Times New Roman" w:eastAsia="Times New Roman" w:hAnsi="Times New Roman" w:cs="Times New Roman"/>
          <w:sz w:val="16"/>
          <w:szCs w:val="16"/>
          <w:lang w:eastAsia="pl-PL"/>
        </w:rPr>
        <w:t>3.2. Sprzęt do wykonania robót</w:t>
      </w:r>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Wykonawca przystępujący do wykonania warstwy odcinającej  powinien wykazać się możliwością korzystania z następującego sprzętu:</w:t>
      </w:r>
    </w:p>
    <w:p w:rsidR="00CA2E9E" w:rsidRPr="00CA2E9E" w:rsidRDefault="00CA2E9E" w:rsidP="00CA2E9E">
      <w:pPr>
        <w:numPr>
          <w:ilvl w:val="0"/>
          <w:numId w:val="4"/>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równiarek,</w:t>
      </w:r>
    </w:p>
    <w:p w:rsidR="00CA2E9E" w:rsidRPr="00CA2E9E" w:rsidRDefault="00CA2E9E" w:rsidP="00CA2E9E">
      <w:pPr>
        <w:numPr>
          <w:ilvl w:val="0"/>
          <w:numId w:val="4"/>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walców statycznych,</w:t>
      </w:r>
    </w:p>
    <w:p w:rsidR="00CA2E9E" w:rsidRPr="00CA2E9E" w:rsidRDefault="00CA2E9E" w:rsidP="00CA2E9E">
      <w:pPr>
        <w:numPr>
          <w:ilvl w:val="0"/>
          <w:numId w:val="4"/>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płyt wibracyjnych lub ubijaków mechanicznych.</w:t>
      </w:r>
    </w:p>
    <w:p w:rsidR="00CA2E9E" w:rsidRPr="00CA2E9E" w:rsidRDefault="00CA2E9E" w:rsidP="00CA2E9E">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290" w:name="_Toc407086053"/>
      <w:bookmarkStart w:id="291" w:name="_Toc407085605"/>
      <w:bookmarkStart w:id="292" w:name="_Toc407085462"/>
      <w:bookmarkStart w:id="293" w:name="_Toc407085319"/>
      <w:bookmarkStart w:id="294" w:name="_Toc407084200"/>
      <w:bookmarkStart w:id="295" w:name="_Toc407083366"/>
      <w:bookmarkStart w:id="296" w:name="_Toc407081710"/>
      <w:bookmarkStart w:id="297" w:name="_Toc407081567"/>
      <w:bookmarkStart w:id="298" w:name="_Toc407069602"/>
      <w:bookmarkStart w:id="299" w:name="_Toc406984394"/>
      <w:bookmarkStart w:id="300" w:name="_Toc406984203"/>
      <w:bookmarkStart w:id="301" w:name="_Toc406984056"/>
      <w:bookmarkStart w:id="302" w:name="_Toc406915363"/>
      <w:bookmarkStart w:id="303" w:name="_Toc406914888"/>
      <w:bookmarkStart w:id="304" w:name="_Toc406914785"/>
      <w:bookmarkStart w:id="305" w:name="_Toc406914131"/>
      <w:bookmarkStart w:id="306" w:name="_Toc406913886"/>
      <w:r w:rsidRPr="00CA2E9E">
        <w:rPr>
          <w:rFonts w:ascii="Times New Roman" w:eastAsia="Times New Roman" w:hAnsi="Times New Roman" w:cs="Times New Roman"/>
          <w:bCs/>
          <w:kern w:val="32"/>
          <w:sz w:val="16"/>
          <w:szCs w:val="16"/>
          <w:lang w:eastAsia="pl-PL"/>
        </w:rPr>
        <w:t>4. transport</w:t>
      </w:r>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bookmarkStart w:id="307" w:name="_Toc407086054"/>
      <w:bookmarkStart w:id="308" w:name="_Toc407085606"/>
      <w:bookmarkStart w:id="309" w:name="_Toc407085463"/>
      <w:bookmarkStart w:id="310" w:name="_Toc407085320"/>
      <w:bookmarkStart w:id="311" w:name="_Toc407084201"/>
      <w:bookmarkStart w:id="312" w:name="_Toc407083367"/>
      <w:bookmarkStart w:id="313" w:name="_Toc407081711"/>
      <w:bookmarkStart w:id="314" w:name="_Toc407081568"/>
      <w:bookmarkStart w:id="315" w:name="_Toc407069603"/>
      <w:bookmarkStart w:id="316" w:name="_Toc406984395"/>
      <w:bookmarkStart w:id="317" w:name="_Toc406984204"/>
      <w:bookmarkStart w:id="318" w:name="_Toc406984057"/>
      <w:bookmarkStart w:id="319" w:name="_Toc406915364"/>
      <w:bookmarkStart w:id="320" w:name="_Toc406914889"/>
      <w:bookmarkStart w:id="321" w:name="_Toc406914786"/>
      <w:bookmarkStart w:id="322" w:name="_Toc406914132"/>
      <w:bookmarkStart w:id="323" w:name="_Toc406913887"/>
      <w:r w:rsidRPr="00CA2E9E">
        <w:rPr>
          <w:rFonts w:ascii="Times New Roman" w:eastAsia="Times New Roman" w:hAnsi="Times New Roman" w:cs="Times New Roman"/>
          <w:sz w:val="16"/>
          <w:szCs w:val="16"/>
          <w:lang w:eastAsia="pl-PL"/>
        </w:rPr>
        <w:t>4.1. Ogólne wymagania dotyczące transportu</w:t>
      </w:r>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wymagania dotyczące transportu podano w SST D00.00.00 „Wymagania ogólne” pkt 4.</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bookmarkStart w:id="324" w:name="_Toc407086055"/>
      <w:bookmarkStart w:id="325" w:name="_Toc407085607"/>
      <w:bookmarkStart w:id="326" w:name="_Toc407085464"/>
      <w:bookmarkStart w:id="327" w:name="_Toc407085321"/>
      <w:bookmarkStart w:id="328" w:name="_Toc407084202"/>
      <w:bookmarkStart w:id="329" w:name="_Toc407083368"/>
      <w:bookmarkStart w:id="330" w:name="_Toc407081712"/>
      <w:bookmarkStart w:id="331" w:name="_Toc407081569"/>
      <w:bookmarkStart w:id="332" w:name="_Toc407069604"/>
      <w:bookmarkStart w:id="333" w:name="_Toc406984396"/>
      <w:bookmarkStart w:id="334" w:name="_Toc406984205"/>
      <w:bookmarkStart w:id="335" w:name="_Toc406984058"/>
      <w:bookmarkStart w:id="336" w:name="_Toc406915365"/>
      <w:bookmarkStart w:id="337" w:name="_Toc406914890"/>
      <w:bookmarkStart w:id="338" w:name="_Toc406914787"/>
      <w:bookmarkStart w:id="339" w:name="_Toc406914133"/>
      <w:bookmarkStart w:id="340" w:name="_Toc406913888"/>
      <w:r w:rsidRPr="00CA2E9E">
        <w:rPr>
          <w:rFonts w:ascii="Times New Roman" w:eastAsia="Times New Roman" w:hAnsi="Times New Roman" w:cs="Times New Roman"/>
          <w:sz w:val="16"/>
          <w:szCs w:val="16"/>
          <w:lang w:eastAsia="pl-PL"/>
        </w:rPr>
        <w:t>4.2. Transport kruszywa</w:t>
      </w:r>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Kruszywa można przewozić dowolnymi środkami transportu w warunkach zabezpieczających je przed zanieczyszczeniem, zmieszaniem z innymi materiałami, nadmiernym wysuszeniem i zawilgoceniem.</w:t>
      </w:r>
    </w:p>
    <w:p w:rsidR="00CA2E9E" w:rsidRPr="00CA2E9E" w:rsidRDefault="00CA2E9E" w:rsidP="00CA2E9E">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341" w:name="_Toc407086057"/>
      <w:bookmarkStart w:id="342" w:name="_Toc407085609"/>
      <w:bookmarkStart w:id="343" w:name="_Toc407085466"/>
      <w:bookmarkStart w:id="344" w:name="_Toc407085323"/>
      <w:bookmarkStart w:id="345" w:name="_Toc407084204"/>
      <w:bookmarkStart w:id="346" w:name="_Toc407083370"/>
      <w:bookmarkStart w:id="347" w:name="_Toc407081714"/>
      <w:bookmarkStart w:id="348" w:name="_Toc407081571"/>
      <w:bookmarkStart w:id="349" w:name="_Toc407069606"/>
      <w:bookmarkStart w:id="350" w:name="_Toc406984398"/>
      <w:bookmarkStart w:id="351" w:name="_Toc406984207"/>
      <w:bookmarkStart w:id="352" w:name="_Toc406984060"/>
      <w:bookmarkStart w:id="353" w:name="_Toc406915367"/>
      <w:bookmarkStart w:id="354" w:name="_Toc406914892"/>
      <w:bookmarkStart w:id="355" w:name="_Toc406914789"/>
      <w:bookmarkStart w:id="356" w:name="_Toc406914135"/>
      <w:bookmarkStart w:id="357" w:name="_Toc406913890"/>
      <w:r w:rsidRPr="00CA2E9E">
        <w:rPr>
          <w:rFonts w:ascii="Times New Roman" w:eastAsia="Times New Roman" w:hAnsi="Times New Roman" w:cs="Times New Roman"/>
          <w:bCs/>
          <w:kern w:val="32"/>
          <w:sz w:val="16"/>
          <w:szCs w:val="16"/>
          <w:lang w:eastAsia="pl-PL"/>
        </w:rPr>
        <w:t>5. wykonanie robót</w:t>
      </w:r>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bookmarkStart w:id="358" w:name="_Toc407086058"/>
      <w:bookmarkStart w:id="359" w:name="_Toc407085610"/>
      <w:bookmarkStart w:id="360" w:name="_Toc407085467"/>
      <w:bookmarkStart w:id="361" w:name="_Toc407085324"/>
      <w:bookmarkStart w:id="362" w:name="_Toc407084205"/>
      <w:bookmarkStart w:id="363" w:name="_Toc407083371"/>
      <w:bookmarkStart w:id="364" w:name="_Toc407081715"/>
      <w:bookmarkStart w:id="365" w:name="_Toc407081572"/>
      <w:bookmarkStart w:id="366" w:name="_Toc407069607"/>
      <w:bookmarkStart w:id="367" w:name="_Toc406984399"/>
      <w:bookmarkStart w:id="368" w:name="_Toc406984208"/>
      <w:bookmarkStart w:id="369" w:name="_Toc406984061"/>
      <w:bookmarkStart w:id="370" w:name="_Toc406915368"/>
      <w:bookmarkStart w:id="371" w:name="_Toc406914893"/>
      <w:bookmarkStart w:id="372" w:name="_Toc406914790"/>
      <w:bookmarkStart w:id="373" w:name="_Toc406914136"/>
      <w:bookmarkStart w:id="374" w:name="_Toc406913891"/>
      <w:r w:rsidRPr="00CA2E9E">
        <w:rPr>
          <w:rFonts w:ascii="Times New Roman" w:eastAsia="Times New Roman" w:hAnsi="Times New Roman" w:cs="Times New Roman"/>
          <w:sz w:val="16"/>
          <w:szCs w:val="16"/>
          <w:lang w:eastAsia="pl-PL"/>
        </w:rPr>
        <w:t>5.1. Ogólne zasady wykonania robót</w:t>
      </w:r>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zasady wykonania robót podano w SST D00.00.00 „Wymagania ogólne” pkt 5.</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bookmarkStart w:id="375" w:name="_Toc407086059"/>
      <w:bookmarkStart w:id="376" w:name="_Toc407085611"/>
      <w:bookmarkStart w:id="377" w:name="_Toc407085468"/>
      <w:bookmarkStart w:id="378" w:name="_Toc407085325"/>
      <w:bookmarkStart w:id="379" w:name="_Toc407084206"/>
      <w:bookmarkStart w:id="380" w:name="_Toc407083372"/>
      <w:bookmarkStart w:id="381" w:name="_Toc407081716"/>
      <w:bookmarkStart w:id="382" w:name="_Toc407081573"/>
      <w:bookmarkStart w:id="383" w:name="_Toc407069608"/>
      <w:bookmarkStart w:id="384" w:name="_Toc406984400"/>
      <w:bookmarkStart w:id="385" w:name="_Toc406984209"/>
      <w:bookmarkStart w:id="386" w:name="_Toc406984062"/>
      <w:bookmarkStart w:id="387" w:name="_Toc406915369"/>
      <w:bookmarkStart w:id="388" w:name="_Toc406914894"/>
      <w:bookmarkStart w:id="389" w:name="_Toc406914791"/>
      <w:bookmarkStart w:id="390" w:name="_Toc406914137"/>
      <w:bookmarkStart w:id="391" w:name="_Toc406913892"/>
      <w:r w:rsidRPr="00CA2E9E">
        <w:rPr>
          <w:rFonts w:ascii="Times New Roman" w:eastAsia="Times New Roman" w:hAnsi="Times New Roman" w:cs="Times New Roman"/>
          <w:sz w:val="16"/>
          <w:szCs w:val="16"/>
          <w:lang w:eastAsia="pl-PL"/>
        </w:rPr>
        <w:lastRenderedPageBreak/>
        <w:t>5.2. Przygotowanie podłoża</w:t>
      </w:r>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Podłoże gruntowe powinno spełniać wymagania określone w OST D-02.00.00 „Roboty ziemne” oraz D-04.01.01 „Koryto wraz z profilowaniem i zagęszczaniem podłoża”.</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Warstwa odsączająca powinna być wytyczona w sposób umożliwiający wykonanie ich zgodnie z dokumentacją projektową, z tolerancjami określonymi w niniejszych specyfikacjach.</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Paliki lub szpilki powinny być ustawione w osi drogi i w rzędach równoległych do osi drogi, lub w inny sposób zaakceptowany przez Inżyniera.</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Rozmieszczenie palików lub szpilek powinno umożliwiać naciągnięcie sznurków lub linek do wytyczenia robót w odstępach nie większych niż co 10 m.</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bookmarkStart w:id="392" w:name="_Toc407086060"/>
      <w:bookmarkStart w:id="393" w:name="_Toc407085612"/>
      <w:bookmarkStart w:id="394" w:name="_Toc407085469"/>
      <w:bookmarkStart w:id="395" w:name="_Toc407085326"/>
      <w:bookmarkStart w:id="396" w:name="_Toc407084207"/>
      <w:bookmarkStart w:id="397" w:name="_Toc407083373"/>
      <w:bookmarkStart w:id="398" w:name="_Toc407081717"/>
      <w:bookmarkStart w:id="399" w:name="_Toc407081574"/>
      <w:bookmarkStart w:id="400" w:name="_Toc407069609"/>
      <w:bookmarkStart w:id="401" w:name="_Toc406984401"/>
      <w:bookmarkStart w:id="402" w:name="_Toc406984210"/>
      <w:bookmarkStart w:id="403" w:name="_Toc406984063"/>
      <w:bookmarkStart w:id="404" w:name="_Toc406915370"/>
      <w:bookmarkStart w:id="405" w:name="_Toc406914895"/>
      <w:bookmarkStart w:id="406" w:name="_Toc406914792"/>
      <w:bookmarkStart w:id="407" w:name="_Toc406914138"/>
      <w:bookmarkStart w:id="408" w:name="_Toc406913893"/>
      <w:r w:rsidRPr="00CA2E9E">
        <w:rPr>
          <w:rFonts w:ascii="Times New Roman" w:eastAsia="Times New Roman" w:hAnsi="Times New Roman" w:cs="Times New Roman"/>
          <w:sz w:val="16"/>
          <w:szCs w:val="16"/>
          <w:lang w:eastAsia="pl-PL"/>
        </w:rPr>
        <w:t>5.3. Wbudowanie i zagęszczanie kruszywa</w:t>
      </w:r>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Kruszywo powinno być rozkładane w warstwie o jednakowej grubości, przy użyciu równiarki, z zachowaniem wymaganych spadków i rzędnych wysokościowych. Grubość rozłożonej warstwy luźnego kruszywa powinna być taka, aby po jej zagęszczeniu osiągnięto grubość projektowaną.</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Jeżeli dokumentacja projektowa lub SST przewiduje wykonanie warstwy  odcinającej o grubości powyżej 20 cm, to wbudowanie kruszywa należy wykonać dwuwarstwowo. Rozpoczęcie układania każdej następnej warstwy może nastąpić po odbiorze przez Inżyniera warstwy poprzedniej.</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 miejscach, w których widoczna jest segregacja kruszywa należy przed zagęszczeniem wymienić kruszywo na materiał o odpowiednich właściwościach.</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Natychmiast po końcowym wyprofilowaniu warstwy  odcinającej należy przystąpić do jej zagęszczania.</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Zagęszczanie warstw o przekroju daszkowym należy rozpoczynać od krawędzi i stopniowo przesuwać pasami podłużnymi częściowo nakładającymi się, w kierunku jej osi. Zagęszczanie nawierzchni o jednostronnym spadku należy rozpoczynać od dolnej krawędzi i przesuwać pasami podłużnymi częściowo nakładającymi się, w kierunku jej górnej krawędzi.</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Nierówności lub zagłębienia powstałe w czasie zagęszczania powinny być wyrównywane na bieżąco przez spulchnienie warstwy kruszywa i dodanie lub usunięcie materiału, aż do otrzymania równej powierzchni.</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 miejscach niedostępnych dla walców warstwa odcinająca  powinna być zagęszczana płytami wibracyjnymi lub ubijakami mechanicznymi.</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Zagęszczanie należy kontynuować do osiągnięcia wskaźnika zagęszczenia nie mniejszego od 1,0 według normalnej próby </w:t>
      </w:r>
      <w:proofErr w:type="spellStart"/>
      <w:r w:rsidRPr="00CA2E9E">
        <w:rPr>
          <w:rFonts w:ascii="Times New Roman" w:eastAsia="Times New Roman" w:hAnsi="Times New Roman" w:cs="Times New Roman"/>
          <w:sz w:val="16"/>
          <w:szCs w:val="16"/>
          <w:lang w:eastAsia="pl-PL"/>
        </w:rPr>
        <w:t>Proctora</w:t>
      </w:r>
      <w:proofErr w:type="spellEnd"/>
      <w:r w:rsidRPr="00CA2E9E">
        <w:rPr>
          <w:rFonts w:ascii="Times New Roman" w:eastAsia="Times New Roman" w:hAnsi="Times New Roman" w:cs="Times New Roman"/>
          <w:sz w:val="16"/>
          <w:szCs w:val="16"/>
          <w:lang w:eastAsia="pl-PL"/>
        </w:rPr>
        <w:t>, przeprowadzonej według PN-B-04481 [1]. Wskaźnik zagęszczenia należy określać zgodnie z BN-77/8931-12 [8].</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W przypadku, gdy gruboziarnisty materiał wbudowany w warstwę odcinającą, uniemożliwia przeprowadzenie badania zagęszczenia według normalnej próby </w:t>
      </w:r>
      <w:proofErr w:type="spellStart"/>
      <w:r w:rsidRPr="00CA2E9E">
        <w:rPr>
          <w:rFonts w:ascii="Times New Roman" w:eastAsia="Times New Roman" w:hAnsi="Times New Roman" w:cs="Times New Roman"/>
          <w:sz w:val="16"/>
          <w:szCs w:val="16"/>
          <w:lang w:eastAsia="pl-PL"/>
        </w:rPr>
        <w:t>Proctora</w:t>
      </w:r>
      <w:proofErr w:type="spellEnd"/>
      <w:r w:rsidRPr="00CA2E9E">
        <w:rPr>
          <w:rFonts w:ascii="Times New Roman" w:eastAsia="Times New Roman" w:hAnsi="Times New Roman" w:cs="Times New Roman"/>
          <w:sz w:val="16"/>
          <w:szCs w:val="16"/>
          <w:lang w:eastAsia="pl-PL"/>
        </w:rPr>
        <w:t>, kontrolę zagęszczenia należy oprzeć na metodzie obciążeń płytowych. Należy określić pierwotny i wtórny moduł odkształcenia warstwy według BN-64/8931-02 [6]. Stosunek wtórnego i pierwotnego modułu odkształcenia nie powinien przekraczać 2,2.</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Wilgotność kruszywa podczas zagęszczania powinna być równa wilgotności optymalnej z tolerancją od -20% do +10% jej wartości. W przypadku, gdy wilgotność kruszywa jest wyższa od wilgotności optymalnej, kruszywo należy osuszyć przez mieszanie i napowietrzanie. W przypadku, gdy wilgotność kruszywa jest niższa od wilgotności optymalnej, kruszywo należy zwilżyć określoną ilością wody i równomiernie wymieszać.</w:t>
      </w:r>
    </w:p>
    <w:p w:rsidR="00CA2E9E" w:rsidRPr="00CA2E9E" w:rsidRDefault="00CA2E9E" w:rsidP="00CA2E9E">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409" w:name="_Toc407086065"/>
      <w:bookmarkStart w:id="410" w:name="_Toc407085617"/>
      <w:bookmarkStart w:id="411" w:name="_Toc407085474"/>
      <w:bookmarkStart w:id="412" w:name="_Toc407085331"/>
      <w:bookmarkStart w:id="413" w:name="_Toc407084212"/>
      <w:bookmarkStart w:id="414" w:name="_Toc407083378"/>
      <w:bookmarkStart w:id="415" w:name="_Toc407081722"/>
      <w:bookmarkStart w:id="416" w:name="_Toc407081579"/>
      <w:bookmarkStart w:id="417" w:name="_Toc407069614"/>
      <w:bookmarkStart w:id="418" w:name="_Toc406984406"/>
      <w:bookmarkStart w:id="419" w:name="_Toc406984215"/>
      <w:bookmarkStart w:id="420" w:name="_Toc406984068"/>
      <w:bookmarkStart w:id="421" w:name="_Toc406915375"/>
      <w:bookmarkStart w:id="422" w:name="_Toc406914900"/>
      <w:bookmarkStart w:id="423" w:name="_Toc406914797"/>
      <w:bookmarkStart w:id="424" w:name="_Toc406914143"/>
      <w:bookmarkStart w:id="425" w:name="_Toc406913898"/>
      <w:r w:rsidRPr="00CA2E9E">
        <w:rPr>
          <w:rFonts w:ascii="Times New Roman" w:eastAsia="Times New Roman" w:hAnsi="Times New Roman" w:cs="Times New Roman"/>
          <w:bCs/>
          <w:kern w:val="32"/>
          <w:sz w:val="16"/>
          <w:szCs w:val="16"/>
          <w:lang w:eastAsia="pl-PL"/>
        </w:rPr>
        <w:t>6. kontrola jakości robót</w:t>
      </w:r>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bookmarkStart w:id="426" w:name="_Toc407086066"/>
      <w:bookmarkStart w:id="427" w:name="_Toc407085618"/>
      <w:bookmarkStart w:id="428" w:name="_Toc407085475"/>
      <w:bookmarkStart w:id="429" w:name="_Toc407085332"/>
      <w:bookmarkStart w:id="430" w:name="_Toc407084213"/>
      <w:bookmarkStart w:id="431" w:name="_Toc407083379"/>
      <w:bookmarkStart w:id="432" w:name="_Toc407081723"/>
      <w:bookmarkStart w:id="433" w:name="_Toc407081580"/>
      <w:bookmarkStart w:id="434" w:name="_Toc407069615"/>
      <w:bookmarkStart w:id="435" w:name="_Toc406984407"/>
      <w:bookmarkStart w:id="436" w:name="_Toc406984216"/>
      <w:bookmarkStart w:id="437" w:name="_Toc406984069"/>
      <w:bookmarkStart w:id="438" w:name="_Toc406915376"/>
      <w:bookmarkStart w:id="439" w:name="_Toc406914901"/>
      <w:bookmarkStart w:id="440" w:name="_Toc406914798"/>
      <w:bookmarkStart w:id="441" w:name="_Toc406914144"/>
      <w:bookmarkStart w:id="442" w:name="_Toc406913899"/>
      <w:r w:rsidRPr="00CA2E9E">
        <w:rPr>
          <w:rFonts w:ascii="Times New Roman" w:eastAsia="Times New Roman" w:hAnsi="Times New Roman" w:cs="Times New Roman"/>
          <w:sz w:val="16"/>
          <w:szCs w:val="16"/>
          <w:lang w:eastAsia="pl-PL"/>
        </w:rPr>
        <w:t>6.1. Ogólne zasady kontroli jakości robót</w:t>
      </w:r>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zasady kontroli jakości robót podano w SST D00.00.00 „Wymagania ogólne” pkt 6.</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bookmarkStart w:id="443" w:name="_Toc407086067"/>
      <w:bookmarkStart w:id="444" w:name="_Toc407085619"/>
      <w:bookmarkStart w:id="445" w:name="_Toc407085476"/>
      <w:bookmarkStart w:id="446" w:name="_Toc407085333"/>
      <w:bookmarkStart w:id="447" w:name="_Toc407084214"/>
      <w:bookmarkStart w:id="448" w:name="_Toc407083380"/>
      <w:bookmarkStart w:id="449" w:name="_Toc407081724"/>
      <w:bookmarkStart w:id="450" w:name="_Toc407081581"/>
      <w:bookmarkStart w:id="451" w:name="_Toc407069616"/>
      <w:bookmarkStart w:id="452" w:name="_Toc406984408"/>
      <w:bookmarkStart w:id="453" w:name="_Toc406984217"/>
      <w:bookmarkStart w:id="454" w:name="_Toc406984070"/>
      <w:bookmarkStart w:id="455" w:name="_Toc406915377"/>
      <w:bookmarkStart w:id="456" w:name="_Toc406914902"/>
      <w:bookmarkStart w:id="457" w:name="_Toc406914799"/>
      <w:bookmarkStart w:id="458" w:name="_Toc406914145"/>
      <w:bookmarkStart w:id="459" w:name="_Toc406913900"/>
      <w:r w:rsidRPr="00CA2E9E">
        <w:rPr>
          <w:rFonts w:ascii="Times New Roman" w:eastAsia="Times New Roman" w:hAnsi="Times New Roman" w:cs="Times New Roman"/>
          <w:sz w:val="16"/>
          <w:szCs w:val="16"/>
          <w:lang w:eastAsia="pl-PL"/>
        </w:rPr>
        <w:t>6.2. Badania przed przystąpieniem do robót</w:t>
      </w:r>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Przed przystąpieniem do robót Wykonawca powinien wykonać badania kruszyw przeznaczonych do wykonania robót i przedstawić wyniki tych badań Inżynierowi. Badania te powinny obejmować wszystkie właściwości kruszywa określone w p. 2.3.</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bookmarkStart w:id="460" w:name="_Toc407086068"/>
      <w:bookmarkStart w:id="461" w:name="_Toc407085620"/>
      <w:bookmarkStart w:id="462" w:name="_Toc407085477"/>
      <w:bookmarkStart w:id="463" w:name="_Toc407085334"/>
      <w:bookmarkStart w:id="464" w:name="_Toc407084215"/>
      <w:bookmarkStart w:id="465" w:name="_Toc407083381"/>
      <w:bookmarkStart w:id="466" w:name="_Toc407081725"/>
      <w:bookmarkStart w:id="467" w:name="_Toc407081582"/>
      <w:bookmarkStart w:id="468" w:name="_Toc407069617"/>
      <w:bookmarkStart w:id="469" w:name="_Toc406984409"/>
      <w:bookmarkStart w:id="470" w:name="_Toc406984218"/>
      <w:bookmarkStart w:id="471" w:name="_Toc406984071"/>
      <w:bookmarkStart w:id="472" w:name="_Toc406915378"/>
      <w:bookmarkStart w:id="473" w:name="_Toc406914903"/>
      <w:bookmarkStart w:id="474" w:name="_Toc406914800"/>
      <w:bookmarkStart w:id="475" w:name="_Toc406914146"/>
      <w:bookmarkStart w:id="476" w:name="_Toc406913901"/>
      <w:r w:rsidRPr="00CA2E9E">
        <w:rPr>
          <w:rFonts w:ascii="Times New Roman" w:eastAsia="Times New Roman" w:hAnsi="Times New Roman" w:cs="Times New Roman"/>
          <w:sz w:val="16"/>
          <w:szCs w:val="16"/>
          <w:lang w:eastAsia="pl-PL"/>
        </w:rPr>
        <w:t>6.3. Badania w czasie robót</w:t>
      </w:r>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p>
    <w:p w:rsidR="00CA2E9E" w:rsidRPr="00CA2E9E" w:rsidRDefault="00CA2E9E" w:rsidP="00CA2E9E">
      <w:pPr>
        <w:spacing w:after="12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6.3.1. Częstotliwość oraz zakres badań i pomiarów</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Częstotliwość oraz zakres badań i pomiarów dotyczących cech geometrycznych i zagęszczenia warstwy </w:t>
      </w:r>
      <w:proofErr w:type="spellStart"/>
      <w:r w:rsidRPr="00CA2E9E">
        <w:rPr>
          <w:rFonts w:ascii="Times New Roman" w:eastAsia="Times New Roman" w:hAnsi="Times New Roman" w:cs="Times New Roman"/>
          <w:sz w:val="16"/>
          <w:szCs w:val="16"/>
          <w:lang w:eastAsia="pl-PL"/>
        </w:rPr>
        <w:t>odcinajacej</w:t>
      </w:r>
      <w:proofErr w:type="spellEnd"/>
      <w:r w:rsidRPr="00CA2E9E">
        <w:rPr>
          <w:rFonts w:ascii="Times New Roman" w:eastAsia="Times New Roman" w:hAnsi="Times New Roman" w:cs="Times New Roman"/>
          <w:sz w:val="16"/>
          <w:szCs w:val="16"/>
          <w:lang w:eastAsia="pl-PL"/>
        </w:rPr>
        <w:t xml:space="preserve">  podaje tablica 1.</w:t>
      </w:r>
    </w:p>
    <w:p w:rsidR="00CA2E9E" w:rsidRPr="00CA2E9E" w:rsidRDefault="00CA2E9E" w:rsidP="00CA2E9E">
      <w:pPr>
        <w:keepNext/>
        <w:spacing w:before="120" w:after="12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Tablica 1. Częstotliwość oraz zakres badań i pomiarów warstwy </w:t>
      </w:r>
      <w:proofErr w:type="spellStart"/>
      <w:r w:rsidRPr="00CA2E9E">
        <w:rPr>
          <w:rFonts w:ascii="Times New Roman" w:eastAsia="Times New Roman" w:hAnsi="Times New Roman" w:cs="Times New Roman"/>
          <w:sz w:val="16"/>
          <w:szCs w:val="16"/>
          <w:lang w:eastAsia="pl-PL"/>
        </w:rPr>
        <w:t>odcinajacej</w:t>
      </w:r>
      <w:proofErr w:type="spellEnd"/>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tblPr>
      <w:tblGrid>
        <w:gridCol w:w="496"/>
        <w:gridCol w:w="2223"/>
        <w:gridCol w:w="4791"/>
      </w:tblGrid>
      <w:tr w:rsidR="00CA2E9E" w:rsidRPr="00CA2E9E" w:rsidTr="00CA2E9E">
        <w:tc>
          <w:tcPr>
            <w:tcW w:w="496" w:type="dxa"/>
            <w:tcBorders>
              <w:top w:val="single" w:sz="6" w:space="0" w:color="auto"/>
              <w:left w:val="single" w:sz="6" w:space="0" w:color="auto"/>
              <w:bottom w:val="double" w:sz="6" w:space="0" w:color="auto"/>
              <w:right w:val="single" w:sz="6" w:space="0" w:color="auto"/>
            </w:tcBorders>
            <w:hideMark/>
          </w:tcPr>
          <w:p w:rsidR="00CA2E9E" w:rsidRPr="00CA2E9E" w:rsidRDefault="00CA2E9E" w:rsidP="00CA2E9E">
            <w:pPr>
              <w:spacing w:before="120"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Lp.</w:t>
            </w:r>
          </w:p>
        </w:tc>
        <w:tc>
          <w:tcPr>
            <w:tcW w:w="2223" w:type="dxa"/>
            <w:tcBorders>
              <w:top w:val="single" w:sz="6" w:space="0" w:color="auto"/>
              <w:left w:val="single" w:sz="6" w:space="0" w:color="auto"/>
              <w:bottom w:val="double" w:sz="6" w:space="0" w:color="auto"/>
              <w:right w:val="single" w:sz="6" w:space="0" w:color="auto"/>
            </w:tcBorders>
            <w:hideMark/>
          </w:tcPr>
          <w:p w:rsidR="00CA2E9E" w:rsidRPr="00CA2E9E" w:rsidRDefault="00CA2E9E" w:rsidP="00CA2E9E">
            <w:pPr>
              <w:spacing w:before="60" w:after="0" w:line="240" w:lineRule="auto"/>
              <w:ind w:left="215" w:right="312"/>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Wyszczególnienie badań i pomiarów</w:t>
            </w:r>
          </w:p>
        </w:tc>
        <w:tc>
          <w:tcPr>
            <w:tcW w:w="4791" w:type="dxa"/>
            <w:tcBorders>
              <w:top w:val="single" w:sz="6" w:space="0" w:color="auto"/>
              <w:left w:val="single" w:sz="6" w:space="0" w:color="auto"/>
              <w:bottom w:val="double" w:sz="6" w:space="0" w:color="auto"/>
              <w:right w:val="single" w:sz="6" w:space="0" w:color="auto"/>
            </w:tcBorders>
            <w:hideMark/>
          </w:tcPr>
          <w:p w:rsidR="00CA2E9E" w:rsidRPr="00CA2E9E" w:rsidRDefault="00CA2E9E" w:rsidP="00CA2E9E">
            <w:pPr>
              <w:spacing w:before="60" w:after="0" w:line="240" w:lineRule="auto"/>
              <w:ind w:left="822" w:right="851"/>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Minimalna częstotliwość badań            i pomiarów</w:t>
            </w:r>
          </w:p>
        </w:tc>
      </w:tr>
      <w:tr w:rsidR="00CA2E9E" w:rsidRPr="00CA2E9E" w:rsidTr="00CA2E9E">
        <w:tc>
          <w:tcPr>
            <w:tcW w:w="496" w:type="dxa"/>
            <w:tcBorders>
              <w:top w:val="nil"/>
              <w:left w:val="single" w:sz="6" w:space="0" w:color="auto"/>
              <w:bottom w:val="single" w:sz="6" w:space="0" w:color="auto"/>
              <w:right w:val="single" w:sz="6" w:space="0" w:color="auto"/>
            </w:tcBorders>
            <w:hideMark/>
          </w:tcPr>
          <w:p w:rsidR="00CA2E9E" w:rsidRPr="00CA2E9E" w:rsidRDefault="00CA2E9E" w:rsidP="00CA2E9E">
            <w:pPr>
              <w:spacing w:before="60" w:after="6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w:t>
            </w:r>
          </w:p>
        </w:tc>
        <w:tc>
          <w:tcPr>
            <w:tcW w:w="2223" w:type="dxa"/>
            <w:tcBorders>
              <w:top w:val="nil"/>
              <w:left w:val="single" w:sz="6" w:space="0" w:color="auto"/>
              <w:bottom w:val="single" w:sz="6" w:space="0" w:color="auto"/>
              <w:right w:val="single" w:sz="6" w:space="0" w:color="auto"/>
            </w:tcBorders>
            <w:hideMark/>
          </w:tcPr>
          <w:p w:rsidR="00CA2E9E" w:rsidRPr="00CA2E9E" w:rsidRDefault="00CA2E9E" w:rsidP="00CA2E9E">
            <w:pPr>
              <w:spacing w:before="60" w:after="6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Szerokość warstwy</w:t>
            </w:r>
          </w:p>
        </w:tc>
        <w:tc>
          <w:tcPr>
            <w:tcW w:w="4791" w:type="dxa"/>
            <w:tcBorders>
              <w:top w:val="nil"/>
              <w:left w:val="single" w:sz="6" w:space="0" w:color="auto"/>
              <w:bottom w:val="single" w:sz="6" w:space="0" w:color="auto"/>
              <w:right w:val="single" w:sz="6" w:space="0" w:color="auto"/>
            </w:tcBorders>
            <w:hideMark/>
          </w:tcPr>
          <w:p w:rsidR="00CA2E9E" w:rsidRPr="00CA2E9E" w:rsidRDefault="00CA2E9E" w:rsidP="00CA2E9E">
            <w:pPr>
              <w:spacing w:before="60" w:after="6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10 razy na 1 km</w:t>
            </w:r>
          </w:p>
        </w:tc>
      </w:tr>
      <w:tr w:rsidR="00CA2E9E" w:rsidRPr="00CA2E9E" w:rsidTr="00CA2E9E">
        <w:tc>
          <w:tcPr>
            <w:tcW w:w="496" w:type="dxa"/>
            <w:tcBorders>
              <w:top w:val="single" w:sz="6" w:space="0" w:color="auto"/>
              <w:left w:val="single" w:sz="6" w:space="0" w:color="auto"/>
              <w:bottom w:val="single" w:sz="6" w:space="0" w:color="auto"/>
              <w:right w:val="single" w:sz="6" w:space="0" w:color="auto"/>
            </w:tcBorders>
            <w:hideMark/>
          </w:tcPr>
          <w:p w:rsidR="00CA2E9E" w:rsidRPr="00CA2E9E" w:rsidRDefault="00CA2E9E" w:rsidP="00CA2E9E">
            <w:pPr>
              <w:spacing w:before="60" w:after="6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w:t>
            </w:r>
          </w:p>
        </w:tc>
        <w:tc>
          <w:tcPr>
            <w:tcW w:w="2223" w:type="dxa"/>
            <w:tcBorders>
              <w:top w:val="single" w:sz="6" w:space="0" w:color="auto"/>
              <w:left w:val="single" w:sz="6" w:space="0" w:color="auto"/>
              <w:bottom w:val="single" w:sz="6" w:space="0" w:color="auto"/>
              <w:right w:val="single" w:sz="6" w:space="0" w:color="auto"/>
            </w:tcBorders>
            <w:hideMark/>
          </w:tcPr>
          <w:p w:rsidR="00CA2E9E" w:rsidRPr="00CA2E9E" w:rsidRDefault="00CA2E9E" w:rsidP="00CA2E9E">
            <w:pPr>
              <w:spacing w:before="60" w:after="6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Równość podłużna</w:t>
            </w:r>
          </w:p>
        </w:tc>
        <w:tc>
          <w:tcPr>
            <w:tcW w:w="4791" w:type="dxa"/>
            <w:tcBorders>
              <w:top w:val="single" w:sz="6" w:space="0" w:color="auto"/>
              <w:left w:val="single" w:sz="6" w:space="0" w:color="auto"/>
              <w:bottom w:val="single" w:sz="6" w:space="0" w:color="auto"/>
              <w:right w:val="single" w:sz="6" w:space="0" w:color="auto"/>
            </w:tcBorders>
            <w:hideMark/>
          </w:tcPr>
          <w:p w:rsidR="00CA2E9E" w:rsidRPr="00CA2E9E" w:rsidRDefault="00CA2E9E" w:rsidP="00CA2E9E">
            <w:pPr>
              <w:spacing w:before="60" w:after="6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co 20 m na każdym pasie ruchu</w:t>
            </w:r>
          </w:p>
        </w:tc>
      </w:tr>
      <w:tr w:rsidR="00CA2E9E" w:rsidRPr="00CA2E9E" w:rsidTr="00CA2E9E">
        <w:tc>
          <w:tcPr>
            <w:tcW w:w="496" w:type="dxa"/>
            <w:tcBorders>
              <w:top w:val="single" w:sz="6" w:space="0" w:color="auto"/>
              <w:left w:val="single" w:sz="6" w:space="0" w:color="auto"/>
              <w:bottom w:val="single" w:sz="6" w:space="0" w:color="auto"/>
              <w:right w:val="single" w:sz="6" w:space="0" w:color="auto"/>
            </w:tcBorders>
            <w:hideMark/>
          </w:tcPr>
          <w:p w:rsidR="00CA2E9E" w:rsidRPr="00CA2E9E" w:rsidRDefault="00CA2E9E" w:rsidP="00CA2E9E">
            <w:pPr>
              <w:spacing w:before="60" w:after="6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w:t>
            </w:r>
          </w:p>
        </w:tc>
        <w:tc>
          <w:tcPr>
            <w:tcW w:w="2223" w:type="dxa"/>
            <w:tcBorders>
              <w:top w:val="single" w:sz="6" w:space="0" w:color="auto"/>
              <w:left w:val="single" w:sz="6" w:space="0" w:color="auto"/>
              <w:bottom w:val="single" w:sz="6" w:space="0" w:color="auto"/>
              <w:right w:val="single" w:sz="6" w:space="0" w:color="auto"/>
            </w:tcBorders>
            <w:hideMark/>
          </w:tcPr>
          <w:p w:rsidR="00CA2E9E" w:rsidRPr="00CA2E9E" w:rsidRDefault="00CA2E9E" w:rsidP="00CA2E9E">
            <w:pPr>
              <w:spacing w:before="60" w:after="6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Równość poprzeczna</w:t>
            </w:r>
          </w:p>
        </w:tc>
        <w:tc>
          <w:tcPr>
            <w:tcW w:w="4791" w:type="dxa"/>
            <w:tcBorders>
              <w:top w:val="single" w:sz="6" w:space="0" w:color="auto"/>
              <w:left w:val="single" w:sz="6" w:space="0" w:color="auto"/>
              <w:bottom w:val="single" w:sz="6" w:space="0" w:color="auto"/>
              <w:right w:val="single" w:sz="6" w:space="0" w:color="auto"/>
            </w:tcBorders>
            <w:hideMark/>
          </w:tcPr>
          <w:p w:rsidR="00CA2E9E" w:rsidRPr="00CA2E9E" w:rsidRDefault="00CA2E9E" w:rsidP="00CA2E9E">
            <w:pPr>
              <w:spacing w:before="60" w:after="6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10 razy na 1 km</w:t>
            </w:r>
          </w:p>
        </w:tc>
      </w:tr>
      <w:tr w:rsidR="00CA2E9E" w:rsidRPr="00CA2E9E" w:rsidTr="00CA2E9E">
        <w:tc>
          <w:tcPr>
            <w:tcW w:w="496" w:type="dxa"/>
            <w:tcBorders>
              <w:top w:val="single" w:sz="6" w:space="0" w:color="auto"/>
              <w:left w:val="single" w:sz="6" w:space="0" w:color="auto"/>
              <w:bottom w:val="single" w:sz="6" w:space="0" w:color="auto"/>
              <w:right w:val="single" w:sz="6" w:space="0" w:color="auto"/>
            </w:tcBorders>
            <w:hideMark/>
          </w:tcPr>
          <w:p w:rsidR="00CA2E9E" w:rsidRPr="00CA2E9E" w:rsidRDefault="00CA2E9E" w:rsidP="00CA2E9E">
            <w:pPr>
              <w:spacing w:before="60" w:after="6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w:t>
            </w:r>
          </w:p>
        </w:tc>
        <w:tc>
          <w:tcPr>
            <w:tcW w:w="2223" w:type="dxa"/>
            <w:tcBorders>
              <w:top w:val="single" w:sz="6" w:space="0" w:color="auto"/>
              <w:left w:val="single" w:sz="6" w:space="0" w:color="auto"/>
              <w:bottom w:val="single" w:sz="6" w:space="0" w:color="auto"/>
              <w:right w:val="single" w:sz="6" w:space="0" w:color="auto"/>
            </w:tcBorders>
            <w:hideMark/>
          </w:tcPr>
          <w:p w:rsidR="00CA2E9E" w:rsidRPr="00CA2E9E" w:rsidRDefault="00CA2E9E" w:rsidP="00CA2E9E">
            <w:pPr>
              <w:spacing w:before="60" w:after="6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Spadki poprzeczne </w:t>
            </w:r>
            <w:r w:rsidRPr="00CA2E9E">
              <w:rPr>
                <w:rFonts w:ascii="Times New Roman" w:eastAsia="Times New Roman" w:hAnsi="Times New Roman" w:cs="Times New Roman"/>
                <w:sz w:val="16"/>
                <w:szCs w:val="16"/>
                <w:vertAlign w:val="superscript"/>
                <w:lang w:eastAsia="pl-PL"/>
              </w:rPr>
              <w:t>*)</w:t>
            </w:r>
          </w:p>
        </w:tc>
        <w:tc>
          <w:tcPr>
            <w:tcW w:w="4791" w:type="dxa"/>
            <w:tcBorders>
              <w:top w:val="single" w:sz="6" w:space="0" w:color="auto"/>
              <w:left w:val="single" w:sz="6" w:space="0" w:color="auto"/>
              <w:bottom w:val="single" w:sz="6" w:space="0" w:color="auto"/>
              <w:right w:val="single" w:sz="6" w:space="0" w:color="auto"/>
            </w:tcBorders>
            <w:hideMark/>
          </w:tcPr>
          <w:p w:rsidR="00CA2E9E" w:rsidRPr="00CA2E9E" w:rsidRDefault="00CA2E9E" w:rsidP="00CA2E9E">
            <w:pPr>
              <w:spacing w:before="60" w:after="6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10 razy na 1 km</w:t>
            </w:r>
          </w:p>
        </w:tc>
      </w:tr>
      <w:tr w:rsidR="00CA2E9E" w:rsidRPr="00CA2E9E" w:rsidTr="00CA2E9E">
        <w:tc>
          <w:tcPr>
            <w:tcW w:w="496" w:type="dxa"/>
            <w:tcBorders>
              <w:top w:val="single" w:sz="6" w:space="0" w:color="auto"/>
              <w:left w:val="single" w:sz="6" w:space="0" w:color="auto"/>
              <w:bottom w:val="single" w:sz="6" w:space="0" w:color="auto"/>
              <w:right w:val="single" w:sz="6" w:space="0" w:color="auto"/>
            </w:tcBorders>
            <w:hideMark/>
          </w:tcPr>
          <w:p w:rsidR="00CA2E9E" w:rsidRPr="00CA2E9E" w:rsidRDefault="00CA2E9E" w:rsidP="00CA2E9E">
            <w:pPr>
              <w:spacing w:before="120"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w:t>
            </w:r>
          </w:p>
        </w:tc>
        <w:tc>
          <w:tcPr>
            <w:tcW w:w="2223" w:type="dxa"/>
            <w:tcBorders>
              <w:top w:val="single" w:sz="6" w:space="0" w:color="auto"/>
              <w:left w:val="single" w:sz="6" w:space="0" w:color="auto"/>
              <w:bottom w:val="single" w:sz="6" w:space="0" w:color="auto"/>
              <w:right w:val="single" w:sz="6" w:space="0" w:color="auto"/>
            </w:tcBorders>
            <w:hideMark/>
          </w:tcPr>
          <w:p w:rsidR="00CA2E9E" w:rsidRPr="00CA2E9E" w:rsidRDefault="00CA2E9E" w:rsidP="00CA2E9E">
            <w:pPr>
              <w:spacing w:before="120"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Rzędne wysokościowe</w:t>
            </w:r>
          </w:p>
        </w:tc>
        <w:tc>
          <w:tcPr>
            <w:tcW w:w="4791" w:type="dxa"/>
            <w:tcBorders>
              <w:top w:val="single" w:sz="6" w:space="0" w:color="auto"/>
              <w:left w:val="single" w:sz="6" w:space="0" w:color="auto"/>
              <w:bottom w:val="single" w:sz="6" w:space="0" w:color="auto"/>
              <w:right w:val="single" w:sz="6" w:space="0" w:color="auto"/>
            </w:tcBorders>
            <w:hideMark/>
          </w:tcPr>
          <w:p w:rsidR="00CA2E9E" w:rsidRPr="00CA2E9E" w:rsidRDefault="00CA2E9E" w:rsidP="00CA2E9E">
            <w:pPr>
              <w:spacing w:after="6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co 25 m w osi jezdni i na jej krawędziach dla autostrad i dróg ekspresowych, co 100 m dla pozostałych dróg</w:t>
            </w:r>
          </w:p>
        </w:tc>
      </w:tr>
      <w:tr w:rsidR="00CA2E9E" w:rsidRPr="00CA2E9E" w:rsidTr="00CA2E9E">
        <w:tc>
          <w:tcPr>
            <w:tcW w:w="496" w:type="dxa"/>
            <w:tcBorders>
              <w:top w:val="single" w:sz="6" w:space="0" w:color="auto"/>
              <w:left w:val="single" w:sz="6" w:space="0" w:color="auto"/>
              <w:bottom w:val="single" w:sz="6" w:space="0" w:color="auto"/>
              <w:right w:val="single" w:sz="6" w:space="0" w:color="auto"/>
            </w:tcBorders>
            <w:hideMark/>
          </w:tcPr>
          <w:p w:rsidR="00CA2E9E" w:rsidRPr="00CA2E9E" w:rsidRDefault="00CA2E9E" w:rsidP="00CA2E9E">
            <w:pPr>
              <w:spacing w:before="120"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w:t>
            </w:r>
          </w:p>
        </w:tc>
        <w:tc>
          <w:tcPr>
            <w:tcW w:w="2223" w:type="dxa"/>
            <w:tcBorders>
              <w:top w:val="single" w:sz="6" w:space="0" w:color="auto"/>
              <w:left w:val="single" w:sz="6" w:space="0" w:color="auto"/>
              <w:bottom w:val="single" w:sz="6" w:space="0" w:color="auto"/>
              <w:right w:val="single" w:sz="6" w:space="0" w:color="auto"/>
            </w:tcBorders>
            <w:hideMark/>
          </w:tcPr>
          <w:p w:rsidR="00CA2E9E" w:rsidRPr="00CA2E9E" w:rsidRDefault="00CA2E9E" w:rsidP="00CA2E9E">
            <w:pPr>
              <w:spacing w:before="60"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Ukształtowanie osi w planie </w:t>
            </w:r>
            <w:r w:rsidRPr="00CA2E9E">
              <w:rPr>
                <w:rFonts w:ascii="Times New Roman" w:eastAsia="Times New Roman" w:hAnsi="Times New Roman" w:cs="Times New Roman"/>
                <w:sz w:val="16"/>
                <w:szCs w:val="16"/>
                <w:vertAlign w:val="superscript"/>
                <w:lang w:eastAsia="pl-PL"/>
              </w:rPr>
              <w:t>*)</w:t>
            </w:r>
          </w:p>
        </w:tc>
        <w:tc>
          <w:tcPr>
            <w:tcW w:w="4791" w:type="dxa"/>
            <w:tcBorders>
              <w:top w:val="single" w:sz="6" w:space="0" w:color="auto"/>
              <w:left w:val="single" w:sz="6" w:space="0" w:color="auto"/>
              <w:bottom w:val="single" w:sz="6" w:space="0" w:color="auto"/>
              <w:right w:val="single" w:sz="6" w:space="0" w:color="auto"/>
            </w:tcBorders>
            <w:hideMark/>
          </w:tcPr>
          <w:p w:rsidR="00CA2E9E" w:rsidRPr="00CA2E9E" w:rsidRDefault="00CA2E9E" w:rsidP="00CA2E9E">
            <w:pPr>
              <w:spacing w:before="60"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co 25 m w osi jezdni i na jej krawędziach dla autostrad i dróg ekspresowych, co 100 m dla pozostałych dróg</w:t>
            </w:r>
          </w:p>
        </w:tc>
      </w:tr>
      <w:tr w:rsidR="00CA2E9E" w:rsidRPr="00CA2E9E" w:rsidTr="00CA2E9E">
        <w:tc>
          <w:tcPr>
            <w:tcW w:w="496" w:type="dxa"/>
            <w:tcBorders>
              <w:top w:val="single" w:sz="6" w:space="0" w:color="auto"/>
              <w:left w:val="single" w:sz="6" w:space="0" w:color="auto"/>
              <w:bottom w:val="single" w:sz="6" w:space="0" w:color="auto"/>
              <w:right w:val="single" w:sz="6" w:space="0" w:color="auto"/>
            </w:tcBorders>
            <w:hideMark/>
          </w:tcPr>
          <w:p w:rsidR="00CA2E9E" w:rsidRPr="00CA2E9E" w:rsidRDefault="00CA2E9E" w:rsidP="00CA2E9E">
            <w:pPr>
              <w:spacing w:before="60"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7</w:t>
            </w:r>
          </w:p>
        </w:tc>
        <w:tc>
          <w:tcPr>
            <w:tcW w:w="2223" w:type="dxa"/>
            <w:tcBorders>
              <w:top w:val="single" w:sz="6" w:space="0" w:color="auto"/>
              <w:left w:val="single" w:sz="6" w:space="0" w:color="auto"/>
              <w:bottom w:val="single" w:sz="6" w:space="0" w:color="auto"/>
              <w:right w:val="single" w:sz="6" w:space="0" w:color="auto"/>
            </w:tcBorders>
            <w:hideMark/>
          </w:tcPr>
          <w:p w:rsidR="00CA2E9E" w:rsidRPr="00CA2E9E" w:rsidRDefault="00CA2E9E" w:rsidP="00CA2E9E">
            <w:pPr>
              <w:spacing w:before="60"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Grubość warstwy</w:t>
            </w:r>
          </w:p>
        </w:tc>
        <w:tc>
          <w:tcPr>
            <w:tcW w:w="4791" w:type="dxa"/>
            <w:tcBorders>
              <w:top w:val="single" w:sz="6" w:space="0" w:color="auto"/>
              <w:left w:val="single" w:sz="6" w:space="0" w:color="auto"/>
              <w:bottom w:val="single" w:sz="6" w:space="0" w:color="auto"/>
              <w:right w:val="single" w:sz="6" w:space="0" w:color="auto"/>
            </w:tcBorders>
            <w:hideMark/>
          </w:tcPr>
          <w:p w:rsidR="00CA2E9E" w:rsidRPr="00CA2E9E" w:rsidRDefault="00CA2E9E" w:rsidP="00CA2E9E">
            <w:pPr>
              <w:spacing w:before="60"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Podczas budowy:</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 3 punktach na każdej działce roboczej, lecz nie rzadziej niż raz na 400 m</w:t>
            </w:r>
            <w:r w:rsidRPr="00CA2E9E">
              <w:rPr>
                <w:rFonts w:ascii="Times New Roman" w:eastAsia="Times New Roman" w:hAnsi="Times New Roman" w:cs="Times New Roman"/>
                <w:sz w:val="16"/>
                <w:szCs w:val="16"/>
                <w:vertAlign w:val="superscript"/>
                <w:lang w:eastAsia="pl-PL"/>
              </w:rPr>
              <w:t>2</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Przed odbiorem:</w:t>
            </w:r>
          </w:p>
          <w:p w:rsidR="00CA2E9E" w:rsidRPr="00CA2E9E" w:rsidRDefault="00CA2E9E" w:rsidP="00CA2E9E">
            <w:pPr>
              <w:spacing w:after="6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 3 punktach, lecz nie rzadziej niż raz na 2000 m</w:t>
            </w:r>
            <w:r w:rsidRPr="00CA2E9E">
              <w:rPr>
                <w:rFonts w:ascii="Times New Roman" w:eastAsia="Times New Roman" w:hAnsi="Times New Roman" w:cs="Times New Roman"/>
                <w:sz w:val="16"/>
                <w:szCs w:val="16"/>
                <w:vertAlign w:val="superscript"/>
                <w:lang w:eastAsia="pl-PL"/>
              </w:rPr>
              <w:t>2</w:t>
            </w:r>
          </w:p>
        </w:tc>
      </w:tr>
      <w:tr w:rsidR="00CA2E9E" w:rsidRPr="00CA2E9E" w:rsidTr="00CA2E9E">
        <w:tc>
          <w:tcPr>
            <w:tcW w:w="496" w:type="dxa"/>
            <w:tcBorders>
              <w:top w:val="single" w:sz="6" w:space="0" w:color="auto"/>
              <w:left w:val="single" w:sz="6" w:space="0" w:color="auto"/>
              <w:bottom w:val="single" w:sz="6" w:space="0" w:color="auto"/>
              <w:right w:val="single" w:sz="6" w:space="0" w:color="auto"/>
            </w:tcBorders>
            <w:hideMark/>
          </w:tcPr>
          <w:p w:rsidR="00CA2E9E" w:rsidRPr="00CA2E9E" w:rsidRDefault="00CA2E9E" w:rsidP="00CA2E9E">
            <w:pPr>
              <w:spacing w:before="60"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8</w:t>
            </w:r>
          </w:p>
        </w:tc>
        <w:tc>
          <w:tcPr>
            <w:tcW w:w="2223" w:type="dxa"/>
            <w:tcBorders>
              <w:top w:val="single" w:sz="6" w:space="0" w:color="auto"/>
              <w:left w:val="single" w:sz="6" w:space="0" w:color="auto"/>
              <w:bottom w:val="single" w:sz="6" w:space="0" w:color="auto"/>
              <w:right w:val="single" w:sz="6" w:space="0" w:color="auto"/>
            </w:tcBorders>
            <w:hideMark/>
          </w:tcPr>
          <w:p w:rsidR="00CA2E9E" w:rsidRPr="00CA2E9E" w:rsidRDefault="00CA2E9E" w:rsidP="00CA2E9E">
            <w:pPr>
              <w:spacing w:before="60" w:after="6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Zagęszczenie,  wilgotność kruszywa</w:t>
            </w:r>
          </w:p>
        </w:tc>
        <w:tc>
          <w:tcPr>
            <w:tcW w:w="4791" w:type="dxa"/>
            <w:tcBorders>
              <w:top w:val="single" w:sz="6" w:space="0" w:color="auto"/>
              <w:left w:val="single" w:sz="6" w:space="0" w:color="auto"/>
              <w:bottom w:val="single" w:sz="6" w:space="0" w:color="auto"/>
              <w:right w:val="single" w:sz="6" w:space="0" w:color="auto"/>
            </w:tcBorders>
            <w:hideMark/>
          </w:tcPr>
          <w:p w:rsidR="00CA2E9E" w:rsidRPr="00CA2E9E" w:rsidRDefault="00CA2E9E" w:rsidP="00CA2E9E">
            <w:pPr>
              <w:spacing w:before="60" w:after="6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 2 punktach na dziennej działce roboczej, lecz nie rzadziej niż raz na 600 m</w:t>
            </w:r>
            <w:r w:rsidRPr="00CA2E9E">
              <w:rPr>
                <w:rFonts w:ascii="Times New Roman" w:eastAsia="Times New Roman" w:hAnsi="Times New Roman" w:cs="Times New Roman"/>
                <w:sz w:val="16"/>
                <w:szCs w:val="16"/>
                <w:vertAlign w:val="superscript"/>
                <w:lang w:eastAsia="pl-PL"/>
              </w:rPr>
              <w:t>2</w:t>
            </w:r>
          </w:p>
        </w:tc>
      </w:tr>
    </w:tbl>
    <w:p w:rsidR="00CA2E9E" w:rsidRPr="00CA2E9E" w:rsidRDefault="00CA2E9E" w:rsidP="00CA2E9E">
      <w:pPr>
        <w:spacing w:before="120"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Dodatkowe pomiary spadków poprzecznych i ukształtowania osi w planie należy wykonać w punktach głównych łuków poziomych.</w:t>
      </w:r>
    </w:p>
    <w:p w:rsidR="00CA2E9E" w:rsidRPr="00CA2E9E" w:rsidRDefault="00CA2E9E" w:rsidP="00CA2E9E">
      <w:pPr>
        <w:keepNext/>
        <w:spacing w:before="120" w:after="12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6.3.2. Szerokość warstwy</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Szerokość warstwy nie może się różnić od szerokości projektowanej o więcej niż +10 cm, -5 cm.</w:t>
      </w:r>
    </w:p>
    <w:p w:rsidR="00CA2E9E" w:rsidRPr="00CA2E9E" w:rsidRDefault="00CA2E9E" w:rsidP="00CA2E9E">
      <w:pPr>
        <w:spacing w:before="120" w:after="12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6.3.3. Równość warstwy</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Nierówności podłużne warstwy  </w:t>
      </w:r>
      <w:proofErr w:type="spellStart"/>
      <w:r w:rsidRPr="00CA2E9E">
        <w:rPr>
          <w:rFonts w:ascii="Times New Roman" w:eastAsia="Times New Roman" w:hAnsi="Times New Roman" w:cs="Times New Roman"/>
          <w:sz w:val="16"/>
          <w:szCs w:val="16"/>
          <w:lang w:eastAsia="pl-PL"/>
        </w:rPr>
        <w:t>odcinajacej</w:t>
      </w:r>
      <w:proofErr w:type="spellEnd"/>
      <w:r w:rsidRPr="00CA2E9E">
        <w:rPr>
          <w:rFonts w:ascii="Times New Roman" w:eastAsia="Times New Roman" w:hAnsi="Times New Roman" w:cs="Times New Roman"/>
          <w:sz w:val="16"/>
          <w:szCs w:val="16"/>
          <w:lang w:eastAsia="pl-PL"/>
        </w:rPr>
        <w:t xml:space="preserve"> należy mierzyć</w:t>
      </w:r>
    </w:p>
    <w:p w:rsidR="00CA2E9E" w:rsidRPr="00CA2E9E" w:rsidRDefault="00CA2E9E" w:rsidP="00CA2E9E">
      <w:pPr>
        <w:spacing w:after="12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 metrową łatą, zgodnie z normą BN-68/8931-04 [7].</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Nierówności poprzeczne warstwy  </w:t>
      </w:r>
      <w:proofErr w:type="spellStart"/>
      <w:r w:rsidRPr="00CA2E9E">
        <w:rPr>
          <w:rFonts w:ascii="Times New Roman" w:eastAsia="Times New Roman" w:hAnsi="Times New Roman" w:cs="Times New Roman"/>
          <w:sz w:val="16"/>
          <w:szCs w:val="16"/>
          <w:lang w:eastAsia="pl-PL"/>
        </w:rPr>
        <w:t>odcinajacej</w:t>
      </w:r>
      <w:proofErr w:type="spellEnd"/>
      <w:r w:rsidRPr="00CA2E9E">
        <w:rPr>
          <w:rFonts w:ascii="Times New Roman" w:eastAsia="Times New Roman" w:hAnsi="Times New Roman" w:cs="Times New Roman"/>
          <w:sz w:val="16"/>
          <w:szCs w:val="16"/>
          <w:lang w:eastAsia="pl-PL"/>
        </w:rPr>
        <w:t xml:space="preserve">  należy mierzyć</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 metrową łatą.</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lastRenderedPageBreak/>
        <w:t>Nierówności nie mogą przekraczać 20 mm.</w:t>
      </w:r>
    </w:p>
    <w:p w:rsidR="00CA2E9E" w:rsidRPr="00CA2E9E" w:rsidRDefault="00CA2E9E" w:rsidP="00CA2E9E">
      <w:pPr>
        <w:spacing w:before="120" w:after="12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6.3.4. Spadki poprzeczne</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Spadki poprzeczne warstwy  </w:t>
      </w:r>
      <w:proofErr w:type="spellStart"/>
      <w:r w:rsidRPr="00CA2E9E">
        <w:rPr>
          <w:rFonts w:ascii="Times New Roman" w:eastAsia="Times New Roman" w:hAnsi="Times New Roman" w:cs="Times New Roman"/>
          <w:sz w:val="16"/>
          <w:szCs w:val="16"/>
          <w:lang w:eastAsia="pl-PL"/>
        </w:rPr>
        <w:t>odcinajacej</w:t>
      </w:r>
      <w:proofErr w:type="spellEnd"/>
      <w:r w:rsidRPr="00CA2E9E">
        <w:rPr>
          <w:rFonts w:ascii="Times New Roman" w:eastAsia="Times New Roman" w:hAnsi="Times New Roman" w:cs="Times New Roman"/>
          <w:sz w:val="16"/>
          <w:szCs w:val="16"/>
          <w:lang w:eastAsia="pl-PL"/>
        </w:rPr>
        <w:t xml:space="preserve"> na prostych i łukach powinny być zgodne z dokumentacją projektową z tolerancją </w:t>
      </w:r>
      <w:r w:rsidRPr="00CA2E9E">
        <w:rPr>
          <w:rFonts w:ascii="Times New Roman" w:eastAsia="Times New Roman" w:hAnsi="Times New Roman" w:cs="Times New Roman"/>
          <w:sz w:val="16"/>
          <w:szCs w:val="16"/>
          <w:lang w:eastAsia="pl-PL"/>
        </w:rPr>
        <w:sym w:font="Symbol" w:char="F0B1"/>
      </w:r>
      <w:r w:rsidRPr="00CA2E9E">
        <w:rPr>
          <w:rFonts w:ascii="Times New Roman" w:eastAsia="Times New Roman" w:hAnsi="Times New Roman" w:cs="Times New Roman"/>
          <w:sz w:val="16"/>
          <w:szCs w:val="16"/>
          <w:lang w:eastAsia="pl-PL"/>
        </w:rPr>
        <w:t xml:space="preserve"> 0,5%.</w:t>
      </w:r>
    </w:p>
    <w:p w:rsidR="00CA2E9E" w:rsidRPr="00CA2E9E" w:rsidRDefault="00CA2E9E" w:rsidP="00CA2E9E">
      <w:pPr>
        <w:keepNext/>
        <w:spacing w:before="120" w:after="12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6.3.5. Rzędne wysokościowe</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Różnice pomiędzy rzędnymi wysokościowymi warstwy i rzędnymi projektowanymi nie powinny przekraczać +1 cm i -2 cm.</w:t>
      </w:r>
    </w:p>
    <w:p w:rsidR="00CA2E9E" w:rsidRPr="00CA2E9E" w:rsidRDefault="00CA2E9E" w:rsidP="00CA2E9E">
      <w:pPr>
        <w:spacing w:before="120" w:after="12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6.3.6. Ukształtowanie osi w planie</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Oś w planie nie może być przesunięta w stosunku do osi projektowanej o więcej niż </w:t>
      </w:r>
      <w:r w:rsidRPr="00CA2E9E">
        <w:rPr>
          <w:rFonts w:ascii="Times New Roman" w:eastAsia="Times New Roman" w:hAnsi="Times New Roman" w:cs="Times New Roman"/>
          <w:sz w:val="16"/>
          <w:szCs w:val="16"/>
          <w:lang w:eastAsia="pl-PL"/>
        </w:rPr>
        <w:sym w:font="Symbol" w:char="F0B1"/>
      </w:r>
      <w:r w:rsidRPr="00CA2E9E">
        <w:rPr>
          <w:rFonts w:ascii="Times New Roman" w:eastAsia="Times New Roman" w:hAnsi="Times New Roman" w:cs="Times New Roman"/>
          <w:sz w:val="16"/>
          <w:szCs w:val="16"/>
          <w:lang w:eastAsia="pl-PL"/>
        </w:rPr>
        <w:t xml:space="preserve"> 3 cm dla autostrad i dróg ekspresowych lub o więcej niż </w:t>
      </w:r>
      <w:r w:rsidRPr="00CA2E9E">
        <w:rPr>
          <w:rFonts w:ascii="Times New Roman" w:eastAsia="Times New Roman" w:hAnsi="Times New Roman" w:cs="Times New Roman"/>
          <w:sz w:val="16"/>
          <w:szCs w:val="16"/>
          <w:lang w:eastAsia="pl-PL"/>
        </w:rPr>
        <w:sym w:font="Symbol" w:char="F0B1"/>
      </w:r>
      <w:r w:rsidRPr="00CA2E9E">
        <w:rPr>
          <w:rFonts w:ascii="Times New Roman" w:eastAsia="Times New Roman" w:hAnsi="Times New Roman" w:cs="Times New Roman"/>
          <w:sz w:val="16"/>
          <w:szCs w:val="16"/>
          <w:lang w:eastAsia="pl-PL"/>
        </w:rPr>
        <w:t xml:space="preserve"> 5 cm dla pozostałych dróg.</w:t>
      </w:r>
    </w:p>
    <w:p w:rsidR="00CA2E9E" w:rsidRPr="00CA2E9E" w:rsidRDefault="00CA2E9E" w:rsidP="00CA2E9E">
      <w:pPr>
        <w:spacing w:before="120" w:after="12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6.3.7. Grubość warstwy</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Grubość warstwy powinna być zgodna z określoną w dokumentacji projektowej z tolerancją +1 cm, -2 cm.</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Jeżeli warstwa, ze względów technologicznych, została wykonana w dwóch warstwach, należy mierzyć łączną grubość tych warstw.</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Na wszystkich powierzchniach wadliwych pod względem grubości Wykonawca wykona naprawę warstwy przez spulchnienie warstwy na głębokość co najmniej 10 cm, uzupełnienie nowym materiałem o odpowiednich właściwościach, wyrównanie i ponowne zagęszczenie.</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Roboty te Wykonawca wykona na własny koszt. Po wykonaniu tych robót nastąpi ponowny pomiar i ocena grubości warstwy, według wyżej podanych zasad na koszt Wykonawcy.</w:t>
      </w:r>
    </w:p>
    <w:p w:rsidR="00CA2E9E" w:rsidRPr="00CA2E9E" w:rsidRDefault="00CA2E9E" w:rsidP="00CA2E9E">
      <w:pPr>
        <w:spacing w:before="120" w:after="12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6.3.8. Zagęszczenie warstwy</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Wskaźnik zagęszczenia warstwy odcinającej, określony wg BN-77/8931-12 [8] nie powinien być mniejszy od 1.</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Jeżeli jako kryterium dobrego zagęszczenia warstwy stosuje się porównanie wartości modułów odkształcenia, to wartość stosunku wtórnego do pierwotnego modułu odkształcenia, określonych zgodnie z normą BN-64/8931-02 [6], nie powinna być większa od 2,2.</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Wilgotność kruszywa w czasie zagęszczenia należy badać według PN-B-06714-17 [2]. Wilgotność kruszywa powinna być równa wilgotności optymalnej z tolerancją od -20% do +10%.</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bookmarkStart w:id="477" w:name="_Toc407086069"/>
      <w:bookmarkStart w:id="478" w:name="_Toc407085621"/>
      <w:bookmarkStart w:id="479" w:name="_Toc407085478"/>
      <w:bookmarkStart w:id="480" w:name="_Toc407085335"/>
      <w:bookmarkStart w:id="481" w:name="_Toc407084216"/>
      <w:bookmarkStart w:id="482" w:name="_Toc407083382"/>
      <w:bookmarkStart w:id="483" w:name="_Toc407081726"/>
      <w:bookmarkStart w:id="484" w:name="_Toc407081583"/>
      <w:bookmarkStart w:id="485" w:name="_Toc407069618"/>
      <w:bookmarkStart w:id="486" w:name="_Toc406984410"/>
      <w:bookmarkStart w:id="487" w:name="_Toc406984219"/>
      <w:bookmarkStart w:id="488" w:name="_Toc406984072"/>
      <w:bookmarkStart w:id="489" w:name="_Toc406915379"/>
      <w:bookmarkStart w:id="490" w:name="_Toc406914904"/>
      <w:bookmarkStart w:id="491" w:name="_Toc406914801"/>
      <w:bookmarkStart w:id="492" w:name="_Toc406914147"/>
      <w:bookmarkStart w:id="493" w:name="_Toc406913902"/>
      <w:r w:rsidRPr="00CA2E9E">
        <w:rPr>
          <w:rFonts w:ascii="Times New Roman" w:eastAsia="Times New Roman" w:hAnsi="Times New Roman" w:cs="Times New Roman"/>
          <w:sz w:val="16"/>
          <w:szCs w:val="16"/>
          <w:lang w:eastAsia="pl-PL"/>
        </w:rPr>
        <w:t>6.4. Zasady postępowania z odcinkami wadliwie wykonanymi</w:t>
      </w:r>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Wszystkie powierzchnie, które wykazują większe odchylenia cech geometrycznych od określonych w p. 6.3, powinny być naprawione przez spulchnienie do głębokości co najmniej 10 cm, wyrównane i powtórnie zagęszczone. Dodanie nowego materiału bez spulchnienia wykonanej warstwy jest niedopuszczalne.</w:t>
      </w:r>
    </w:p>
    <w:p w:rsidR="00CA2E9E" w:rsidRPr="00CA2E9E" w:rsidRDefault="00CA2E9E" w:rsidP="00CA2E9E">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494" w:name="_Toc407086070"/>
      <w:bookmarkStart w:id="495" w:name="_Toc407085622"/>
      <w:bookmarkStart w:id="496" w:name="_Toc407085479"/>
      <w:bookmarkStart w:id="497" w:name="_Toc407085336"/>
      <w:bookmarkStart w:id="498" w:name="_Toc407084217"/>
      <w:bookmarkStart w:id="499" w:name="_Toc407083383"/>
      <w:bookmarkStart w:id="500" w:name="_Toc407081727"/>
      <w:bookmarkStart w:id="501" w:name="_Toc407081584"/>
      <w:bookmarkStart w:id="502" w:name="_Toc407069619"/>
      <w:bookmarkStart w:id="503" w:name="_Toc406984411"/>
      <w:bookmarkStart w:id="504" w:name="_Toc406984220"/>
      <w:bookmarkStart w:id="505" w:name="_Toc406984073"/>
      <w:bookmarkStart w:id="506" w:name="_Toc406915380"/>
      <w:bookmarkStart w:id="507" w:name="_Toc406914905"/>
      <w:bookmarkStart w:id="508" w:name="_Toc406914802"/>
      <w:bookmarkStart w:id="509" w:name="_Toc406914148"/>
      <w:bookmarkStart w:id="510" w:name="_Toc406913903"/>
      <w:r w:rsidRPr="00CA2E9E">
        <w:rPr>
          <w:rFonts w:ascii="Times New Roman" w:eastAsia="Times New Roman" w:hAnsi="Times New Roman" w:cs="Times New Roman"/>
          <w:bCs/>
          <w:kern w:val="32"/>
          <w:sz w:val="16"/>
          <w:szCs w:val="16"/>
          <w:lang w:eastAsia="pl-PL"/>
        </w:rPr>
        <w:t>7. obmiar robót</w:t>
      </w:r>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bookmarkStart w:id="511" w:name="_Toc407086071"/>
      <w:bookmarkStart w:id="512" w:name="_Toc407085623"/>
      <w:bookmarkStart w:id="513" w:name="_Toc407085480"/>
      <w:bookmarkStart w:id="514" w:name="_Toc407085337"/>
      <w:bookmarkStart w:id="515" w:name="_Toc407084218"/>
      <w:bookmarkStart w:id="516" w:name="_Toc407083384"/>
      <w:bookmarkStart w:id="517" w:name="_Toc407081728"/>
      <w:bookmarkStart w:id="518" w:name="_Toc407081585"/>
      <w:bookmarkStart w:id="519" w:name="_Toc407069620"/>
      <w:bookmarkStart w:id="520" w:name="_Toc406984412"/>
      <w:bookmarkStart w:id="521" w:name="_Toc406984221"/>
      <w:bookmarkStart w:id="522" w:name="_Toc406984074"/>
      <w:bookmarkStart w:id="523" w:name="_Toc406915381"/>
      <w:bookmarkStart w:id="524" w:name="_Toc406914906"/>
      <w:bookmarkStart w:id="525" w:name="_Toc406914803"/>
      <w:bookmarkStart w:id="526" w:name="_Toc406914149"/>
      <w:bookmarkStart w:id="527" w:name="_Toc406913904"/>
      <w:r w:rsidRPr="00CA2E9E">
        <w:rPr>
          <w:rFonts w:ascii="Times New Roman" w:eastAsia="Times New Roman" w:hAnsi="Times New Roman" w:cs="Times New Roman"/>
          <w:sz w:val="16"/>
          <w:szCs w:val="16"/>
          <w:lang w:eastAsia="pl-PL"/>
        </w:rPr>
        <w:t>7.1. Ogólne zasady obmiaru robót</w:t>
      </w:r>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zasady obmiaru robót podano w SST D00.00.00 „Wymagania ogólne” pkt 7.</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bookmarkStart w:id="528" w:name="_Toc407086072"/>
      <w:bookmarkStart w:id="529" w:name="_Toc407085624"/>
      <w:bookmarkStart w:id="530" w:name="_Toc407085481"/>
      <w:bookmarkStart w:id="531" w:name="_Toc407085338"/>
      <w:bookmarkStart w:id="532" w:name="_Toc407084219"/>
      <w:bookmarkStart w:id="533" w:name="_Toc407083385"/>
      <w:bookmarkStart w:id="534" w:name="_Toc407081729"/>
      <w:bookmarkStart w:id="535" w:name="_Toc407081586"/>
      <w:bookmarkStart w:id="536" w:name="_Toc407069621"/>
      <w:bookmarkStart w:id="537" w:name="_Toc406984413"/>
      <w:bookmarkStart w:id="538" w:name="_Toc406984222"/>
      <w:bookmarkStart w:id="539" w:name="_Toc406984075"/>
      <w:bookmarkStart w:id="540" w:name="_Toc406915382"/>
      <w:bookmarkStart w:id="541" w:name="_Toc406914907"/>
      <w:bookmarkStart w:id="542" w:name="_Toc406914804"/>
      <w:bookmarkStart w:id="543" w:name="_Toc406914150"/>
      <w:bookmarkStart w:id="544" w:name="_Toc406913905"/>
      <w:r w:rsidRPr="00CA2E9E">
        <w:rPr>
          <w:rFonts w:ascii="Times New Roman" w:eastAsia="Times New Roman" w:hAnsi="Times New Roman" w:cs="Times New Roman"/>
          <w:sz w:val="16"/>
          <w:szCs w:val="16"/>
          <w:lang w:eastAsia="pl-PL"/>
        </w:rPr>
        <w:t>7.2. Jednostka obmiarowa</w:t>
      </w:r>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Jednostką obmiarową jest m</w:t>
      </w:r>
      <w:r w:rsidRPr="00CA2E9E">
        <w:rPr>
          <w:rFonts w:ascii="Times New Roman" w:eastAsia="Times New Roman" w:hAnsi="Times New Roman" w:cs="Times New Roman"/>
          <w:sz w:val="16"/>
          <w:szCs w:val="16"/>
          <w:vertAlign w:val="superscript"/>
          <w:lang w:eastAsia="pl-PL"/>
        </w:rPr>
        <w:t>2</w:t>
      </w:r>
      <w:r w:rsidRPr="00CA2E9E">
        <w:rPr>
          <w:rFonts w:ascii="Times New Roman" w:eastAsia="Times New Roman" w:hAnsi="Times New Roman" w:cs="Times New Roman"/>
          <w:sz w:val="16"/>
          <w:szCs w:val="16"/>
          <w:lang w:eastAsia="pl-PL"/>
        </w:rPr>
        <w:t xml:space="preserve"> (metr kwadratowy) warstwy  </w:t>
      </w:r>
      <w:proofErr w:type="spellStart"/>
      <w:r w:rsidRPr="00CA2E9E">
        <w:rPr>
          <w:rFonts w:ascii="Times New Roman" w:eastAsia="Times New Roman" w:hAnsi="Times New Roman" w:cs="Times New Roman"/>
          <w:sz w:val="16"/>
          <w:szCs w:val="16"/>
          <w:lang w:eastAsia="pl-PL"/>
        </w:rPr>
        <w:t>odcinajacej</w:t>
      </w:r>
      <w:proofErr w:type="spellEnd"/>
      <w:r w:rsidRPr="00CA2E9E">
        <w:rPr>
          <w:rFonts w:ascii="Times New Roman" w:eastAsia="Times New Roman" w:hAnsi="Times New Roman" w:cs="Times New Roman"/>
          <w:sz w:val="16"/>
          <w:szCs w:val="16"/>
          <w:lang w:eastAsia="pl-PL"/>
        </w:rPr>
        <w:t>.</w:t>
      </w:r>
    </w:p>
    <w:p w:rsidR="00CA2E9E" w:rsidRPr="00CA2E9E" w:rsidRDefault="00CA2E9E" w:rsidP="00CA2E9E">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545" w:name="_Toc407086073"/>
      <w:bookmarkStart w:id="546" w:name="_Toc407085625"/>
      <w:bookmarkStart w:id="547" w:name="_Toc407085482"/>
      <w:bookmarkStart w:id="548" w:name="_Toc407085339"/>
      <w:bookmarkStart w:id="549" w:name="_Toc407084220"/>
      <w:bookmarkStart w:id="550" w:name="_Toc407083386"/>
      <w:bookmarkStart w:id="551" w:name="_Toc407081730"/>
      <w:bookmarkStart w:id="552" w:name="_Toc407081587"/>
      <w:bookmarkStart w:id="553" w:name="_Toc407069622"/>
      <w:bookmarkStart w:id="554" w:name="_Toc406984414"/>
      <w:bookmarkStart w:id="555" w:name="_Toc406984223"/>
      <w:bookmarkStart w:id="556" w:name="_Toc406984076"/>
      <w:bookmarkStart w:id="557" w:name="_Toc406915383"/>
      <w:bookmarkStart w:id="558" w:name="_Toc406914908"/>
      <w:bookmarkStart w:id="559" w:name="_Toc406914805"/>
      <w:bookmarkStart w:id="560" w:name="_Toc406914151"/>
      <w:bookmarkStart w:id="561" w:name="_Toc406913906"/>
      <w:r w:rsidRPr="00CA2E9E">
        <w:rPr>
          <w:rFonts w:ascii="Times New Roman" w:eastAsia="Times New Roman" w:hAnsi="Times New Roman" w:cs="Times New Roman"/>
          <w:bCs/>
          <w:kern w:val="32"/>
          <w:sz w:val="16"/>
          <w:szCs w:val="16"/>
          <w:lang w:eastAsia="pl-PL"/>
        </w:rPr>
        <w:t>8. odbiór robót</w:t>
      </w:r>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zasady odbioru robót podano w SST D00.00.00 „Wymagania ogólne” pkt 8.</w:t>
      </w:r>
    </w:p>
    <w:p w:rsidR="00CA2E9E" w:rsidRPr="00CA2E9E" w:rsidRDefault="00CA2E9E" w:rsidP="00CA2E9E">
      <w:pPr>
        <w:spacing w:after="12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Roboty uznaje się za wykonane zgodnie z dokumentacją projektową, SST i wymaganiami Inżyniera, jeżeli wszystkie pomiary i badania z zachowaniem tolerancji wg pkt 6 dały wyniki pozytywne.</w:t>
      </w:r>
    </w:p>
    <w:p w:rsidR="00CA2E9E" w:rsidRPr="00CA2E9E" w:rsidRDefault="00CA2E9E" w:rsidP="00CA2E9E">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562" w:name="_Toc407086074"/>
      <w:bookmarkStart w:id="563" w:name="_Toc407085626"/>
      <w:bookmarkStart w:id="564" w:name="_Toc407085483"/>
      <w:bookmarkStart w:id="565" w:name="_Toc407085340"/>
      <w:bookmarkStart w:id="566" w:name="_Toc407084221"/>
      <w:bookmarkStart w:id="567" w:name="_Toc407083387"/>
      <w:bookmarkStart w:id="568" w:name="_Toc407081731"/>
      <w:bookmarkStart w:id="569" w:name="_Toc407081588"/>
      <w:bookmarkStart w:id="570" w:name="_Toc407069623"/>
      <w:bookmarkStart w:id="571" w:name="_Toc406984415"/>
      <w:bookmarkStart w:id="572" w:name="_Toc406984224"/>
      <w:bookmarkStart w:id="573" w:name="_Toc406984077"/>
      <w:bookmarkStart w:id="574" w:name="_Toc406915384"/>
      <w:bookmarkStart w:id="575" w:name="_Toc406914909"/>
      <w:bookmarkStart w:id="576" w:name="_Toc406914806"/>
      <w:bookmarkStart w:id="577" w:name="_Toc406914152"/>
      <w:bookmarkStart w:id="578" w:name="_Toc406913907"/>
      <w:r w:rsidRPr="00CA2E9E">
        <w:rPr>
          <w:rFonts w:ascii="Times New Roman" w:eastAsia="Times New Roman" w:hAnsi="Times New Roman" w:cs="Times New Roman"/>
          <w:bCs/>
          <w:kern w:val="32"/>
          <w:sz w:val="16"/>
          <w:szCs w:val="16"/>
          <w:lang w:eastAsia="pl-PL"/>
        </w:rPr>
        <w:t>9. podstawa płatności</w:t>
      </w:r>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bookmarkStart w:id="579" w:name="_Toc407086075"/>
      <w:bookmarkStart w:id="580" w:name="_Toc407085627"/>
      <w:bookmarkStart w:id="581" w:name="_Toc407085484"/>
      <w:bookmarkStart w:id="582" w:name="_Toc407085341"/>
      <w:bookmarkStart w:id="583" w:name="_Toc407084222"/>
      <w:bookmarkStart w:id="584" w:name="_Toc407083388"/>
      <w:bookmarkStart w:id="585" w:name="_Toc407081732"/>
      <w:bookmarkStart w:id="586" w:name="_Toc407081589"/>
      <w:bookmarkStart w:id="587" w:name="_Toc407069624"/>
      <w:bookmarkStart w:id="588" w:name="_Toc406984416"/>
      <w:bookmarkStart w:id="589" w:name="_Toc406984225"/>
      <w:bookmarkStart w:id="590" w:name="_Toc406984078"/>
      <w:bookmarkStart w:id="591" w:name="_Toc406915385"/>
      <w:bookmarkStart w:id="592" w:name="_Toc406914910"/>
      <w:bookmarkStart w:id="593" w:name="_Toc406914807"/>
      <w:bookmarkStart w:id="594" w:name="_Toc406914153"/>
      <w:bookmarkStart w:id="595" w:name="_Toc406913908"/>
      <w:r w:rsidRPr="00CA2E9E">
        <w:rPr>
          <w:rFonts w:ascii="Times New Roman" w:eastAsia="Times New Roman" w:hAnsi="Times New Roman" w:cs="Times New Roman"/>
          <w:sz w:val="16"/>
          <w:szCs w:val="16"/>
          <w:lang w:eastAsia="pl-PL"/>
        </w:rPr>
        <w:t>9.1. Ogólne ustalenia dotyczące podstawy płatności</w:t>
      </w:r>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ustalenia dotyczące podstawy płatności podano w SST D00.00.00 „Wymagania ogólne” pkt 9.</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bookmarkStart w:id="596" w:name="_Toc407086076"/>
      <w:bookmarkStart w:id="597" w:name="_Toc407085628"/>
      <w:bookmarkStart w:id="598" w:name="_Toc407085485"/>
      <w:bookmarkStart w:id="599" w:name="_Toc407085342"/>
      <w:bookmarkStart w:id="600" w:name="_Toc407084223"/>
      <w:bookmarkStart w:id="601" w:name="_Toc407083389"/>
      <w:bookmarkStart w:id="602" w:name="_Toc407081733"/>
      <w:bookmarkStart w:id="603" w:name="_Toc407081590"/>
      <w:bookmarkStart w:id="604" w:name="_Toc407069625"/>
      <w:bookmarkStart w:id="605" w:name="_Toc406984417"/>
      <w:bookmarkStart w:id="606" w:name="_Toc406984226"/>
      <w:bookmarkStart w:id="607" w:name="_Toc406984079"/>
      <w:bookmarkStart w:id="608" w:name="_Toc406915386"/>
      <w:bookmarkStart w:id="609" w:name="_Toc406914911"/>
      <w:bookmarkStart w:id="610" w:name="_Toc406914808"/>
      <w:bookmarkStart w:id="611" w:name="_Toc406914154"/>
      <w:bookmarkStart w:id="612" w:name="_Toc406913909"/>
      <w:r w:rsidRPr="00CA2E9E">
        <w:rPr>
          <w:rFonts w:ascii="Times New Roman" w:eastAsia="Times New Roman" w:hAnsi="Times New Roman" w:cs="Times New Roman"/>
          <w:sz w:val="16"/>
          <w:szCs w:val="16"/>
          <w:lang w:eastAsia="pl-PL"/>
        </w:rPr>
        <w:t>9.2. Cena jednostki obmiarowej</w:t>
      </w:r>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Cena wykonania 1m</w:t>
      </w:r>
      <w:r w:rsidRPr="00CA2E9E">
        <w:rPr>
          <w:rFonts w:ascii="Times New Roman" w:eastAsia="Times New Roman" w:hAnsi="Times New Roman" w:cs="Times New Roman"/>
          <w:sz w:val="16"/>
          <w:szCs w:val="16"/>
          <w:vertAlign w:val="superscript"/>
          <w:lang w:eastAsia="pl-PL"/>
        </w:rPr>
        <w:t>2</w:t>
      </w:r>
      <w:r w:rsidRPr="00CA2E9E">
        <w:rPr>
          <w:rFonts w:ascii="Times New Roman" w:eastAsia="Times New Roman" w:hAnsi="Times New Roman" w:cs="Times New Roman"/>
          <w:sz w:val="16"/>
          <w:szCs w:val="16"/>
          <w:lang w:eastAsia="pl-PL"/>
        </w:rPr>
        <w:t xml:space="preserve"> warstwy </w:t>
      </w:r>
      <w:proofErr w:type="spellStart"/>
      <w:r w:rsidRPr="00CA2E9E">
        <w:rPr>
          <w:rFonts w:ascii="Times New Roman" w:eastAsia="Times New Roman" w:hAnsi="Times New Roman" w:cs="Times New Roman"/>
          <w:sz w:val="16"/>
          <w:szCs w:val="16"/>
          <w:lang w:eastAsia="pl-PL"/>
        </w:rPr>
        <w:t>odcinajacej</w:t>
      </w:r>
      <w:proofErr w:type="spellEnd"/>
      <w:r w:rsidRPr="00CA2E9E">
        <w:rPr>
          <w:rFonts w:ascii="Times New Roman" w:eastAsia="Times New Roman" w:hAnsi="Times New Roman" w:cs="Times New Roman"/>
          <w:sz w:val="16"/>
          <w:szCs w:val="16"/>
          <w:lang w:eastAsia="pl-PL"/>
        </w:rPr>
        <w:t xml:space="preserve">  z kruszywa obejmuje:</w:t>
      </w:r>
    </w:p>
    <w:p w:rsidR="00CA2E9E" w:rsidRPr="00CA2E9E" w:rsidRDefault="00CA2E9E" w:rsidP="00CA2E9E">
      <w:pPr>
        <w:numPr>
          <w:ilvl w:val="0"/>
          <w:numId w:val="4"/>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prace pomiarowe,</w:t>
      </w:r>
    </w:p>
    <w:p w:rsidR="00CA2E9E" w:rsidRPr="00CA2E9E" w:rsidRDefault="00CA2E9E" w:rsidP="00CA2E9E">
      <w:pPr>
        <w:numPr>
          <w:ilvl w:val="0"/>
          <w:numId w:val="4"/>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dostarczenie i rozłożenie na uprzednio przygotowanym podłożu warstwy materiału o grubości i jakości określonej w dokumentacji projektowej i specyfikacji technicznej,</w:t>
      </w:r>
    </w:p>
    <w:p w:rsidR="00CA2E9E" w:rsidRPr="00CA2E9E" w:rsidRDefault="00CA2E9E" w:rsidP="00CA2E9E">
      <w:pPr>
        <w:numPr>
          <w:ilvl w:val="0"/>
          <w:numId w:val="4"/>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wyrównanie ułożonej warstwy do wymaganego profilu,</w:t>
      </w:r>
    </w:p>
    <w:p w:rsidR="00CA2E9E" w:rsidRPr="00CA2E9E" w:rsidRDefault="00CA2E9E" w:rsidP="00CA2E9E">
      <w:pPr>
        <w:numPr>
          <w:ilvl w:val="0"/>
          <w:numId w:val="4"/>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zagęszczenie wyprofilowanej warstwy,</w:t>
      </w:r>
    </w:p>
    <w:p w:rsidR="00CA2E9E" w:rsidRPr="00CA2E9E" w:rsidRDefault="00CA2E9E" w:rsidP="00CA2E9E">
      <w:pPr>
        <w:numPr>
          <w:ilvl w:val="0"/>
          <w:numId w:val="4"/>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przeprowadzenie pomiarów i badań laboratoryjnych wymaganych w specyfikacji technicznej,</w:t>
      </w:r>
    </w:p>
    <w:p w:rsidR="00CA2E9E" w:rsidRPr="00CA2E9E" w:rsidRDefault="00CA2E9E" w:rsidP="00CA2E9E">
      <w:pPr>
        <w:numPr>
          <w:ilvl w:val="0"/>
          <w:numId w:val="4"/>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utrzymanie warstwy.</w:t>
      </w:r>
    </w:p>
    <w:p w:rsidR="00CA2E9E" w:rsidRPr="00CA2E9E" w:rsidRDefault="00CA2E9E" w:rsidP="00CA2E9E">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613" w:name="_Toc407086077"/>
      <w:bookmarkStart w:id="614" w:name="_Toc407085629"/>
      <w:bookmarkStart w:id="615" w:name="_Toc407085486"/>
      <w:bookmarkStart w:id="616" w:name="_Toc407085343"/>
      <w:bookmarkStart w:id="617" w:name="_Toc407084224"/>
      <w:bookmarkStart w:id="618" w:name="_Toc407083390"/>
      <w:bookmarkStart w:id="619" w:name="_Toc407081734"/>
      <w:bookmarkStart w:id="620" w:name="_Toc407081591"/>
      <w:bookmarkStart w:id="621" w:name="_Toc407069626"/>
      <w:bookmarkStart w:id="622" w:name="_Toc406984418"/>
      <w:bookmarkStart w:id="623" w:name="_Toc406984227"/>
      <w:bookmarkStart w:id="624" w:name="_Toc406984080"/>
      <w:bookmarkStart w:id="625" w:name="_Toc406915387"/>
      <w:bookmarkStart w:id="626" w:name="_Toc406914912"/>
      <w:bookmarkStart w:id="627" w:name="_Toc406914809"/>
      <w:bookmarkStart w:id="628" w:name="_Toc406914155"/>
      <w:bookmarkStart w:id="629" w:name="_Toc406913910"/>
      <w:r w:rsidRPr="00CA2E9E">
        <w:rPr>
          <w:rFonts w:ascii="Times New Roman" w:eastAsia="Times New Roman" w:hAnsi="Times New Roman" w:cs="Times New Roman"/>
          <w:bCs/>
          <w:kern w:val="32"/>
          <w:sz w:val="16"/>
          <w:szCs w:val="16"/>
          <w:lang w:eastAsia="pl-PL"/>
        </w:rPr>
        <w:t>10. przepisy związane</w:t>
      </w:r>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bookmarkStart w:id="630" w:name="_Toc407086078"/>
      <w:bookmarkStart w:id="631" w:name="_Toc407085630"/>
      <w:bookmarkStart w:id="632" w:name="_Toc407085487"/>
      <w:bookmarkStart w:id="633" w:name="_Toc407085344"/>
      <w:bookmarkStart w:id="634" w:name="_Toc407084225"/>
      <w:bookmarkStart w:id="635" w:name="_Toc407083391"/>
      <w:bookmarkStart w:id="636" w:name="_Toc407081735"/>
      <w:bookmarkStart w:id="637" w:name="_Toc407081592"/>
      <w:bookmarkStart w:id="638" w:name="_Toc407069627"/>
      <w:bookmarkStart w:id="639" w:name="_Toc406984419"/>
      <w:bookmarkStart w:id="640" w:name="_Toc406984228"/>
      <w:bookmarkStart w:id="641" w:name="_Toc406984081"/>
      <w:bookmarkStart w:id="642" w:name="_Toc406915388"/>
      <w:bookmarkStart w:id="643" w:name="_Toc406914913"/>
      <w:bookmarkStart w:id="644" w:name="_Toc406914810"/>
      <w:bookmarkStart w:id="645" w:name="_Toc406914156"/>
      <w:bookmarkStart w:id="646" w:name="_Toc406913911"/>
      <w:r w:rsidRPr="00CA2E9E">
        <w:rPr>
          <w:rFonts w:ascii="Times New Roman" w:eastAsia="Times New Roman" w:hAnsi="Times New Roman" w:cs="Times New Roman"/>
          <w:sz w:val="16"/>
          <w:szCs w:val="16"/>
          <w:lang w:eastAsia="pl-PL"/>
        </w:rPr>
        <w:t>10.1. Normy</w:t>
      </w:r>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p>
    <w:tbl>
      <w:tblPr>
        <w:tblW w:w="0" w:type="auto"/>
        <w:tblLayout w:type="fixed"/>
        <w:tblCellMar>
          <w:left w:w="70" w:type="dxa"/>
          <w:right w:w="70" w:type="dxa"/>
        </w:tblCellMar>
        <w:tblLook w:val="04A0"/>
      </w:tblPr>
      <w:tblGrid>
        <w:gridCol w:w="496"/>
        <w:gridCol w:w="1984"/>
        <w:gridCol w:w="5030"/>
      </w:tblGrid>
      <w:tr w:rsidR="00CA2E9E" w:rsidRPr="00CA2E9E" w:rsidTr="00CA2E9E">
        <w:tc>
          <w:tcPr>
            <w:tcW w:w="496" w:type="dxa"/>
            <w:hideMark/>
          </w:tcPr>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w:t>
            </w:r>
          </w:p>
        </w:tc>
        <w:tc>
          <w:tcPr>
            <w:tcW w:w="1984" w:type="dxa"/>
            <w:hideMark/>
          </w:tcPr>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PN-B-04481</w:t>
            </w:r>
          </w:p>
        </w:tc>
        <w:tc>
          <w:tcPr>
            <w:tcW w:w="5030" w:type="dxa"/>
            <w:hideMark/>
          </w:tcPr>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Grunty budowlane. Badania próbek gruntu</w:t>
            </w:r>
          </w:p>
        </w:tc>
      </w:tr>
      <w:tr w:rsidR="00CA2E9E" w:rsidRPr="00CA2E9E" w:rsidTr="00CA2E9E">
        <w:tc>
          <w:tcPr>
            <w:tcW w:w="496" w:type="dxa"/>
            <w:hideMark/>
          </w:tcPr>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w:t>
            </w:r>
          </w:p>
        </w:tc>
        <w:tc>
          <w:tcPr>
            <w:tcW w:w="1984" w:type="dxa"/>
            <w:hideMark/>
          </w:tcPr>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PN-B-06714-17</w:t>
            </w:r>
          </w:p>
        </w:tc>
        <w:tc>
          <w:tcPr>
            <w:tcW w:w="5030" w:type="dxa"/>
            <w:hideMark/>
          </w:tcPr>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Kruszywa mineralne. Badania. Oznaczanie wilgotności</w:t>
            </w:r>
          </w:p>
        </w:tc>
      </w:tr>
      <w:tr w:rsidR="00CA2E9E" w:rsidRPr="00CA2E9E" w:rsidTr="00CA2E9E">
        <w:tc>
          <w:tcPr>
            <w:tcW w:w="496" w:type="dxa"/>
            <w:hideMark/>
          </w:tcPr>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w:t>
            </w:r>
          </w:p>
        </w:tc>
        <w:tc>
          <w:tcPr>
            <w:tcW w:w="1984" w:type="dxa"/>
            <w:hideMark/>
          </w:tcPr>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PN-B-11111</w:t>
            </w:r>
          </w:p>
        </w:tc>
        <w:tc>
          <w:tcPr>
            <w:tcW w:w="5030" w:type="dxa"/>
            <w:hideMark/>
          </w:tcPr>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Kruszywo mineralne. Kruszywo naturalne do nawierzchni drogowych . Żwir i mieszanka</w:t>
            </w:r>
          </w:p>
        </w:tc>
      </w:tr>
      <w:tr w:rsidR="00CA2E9E" w:rsidRPr="00CA2E9E" w:rsidTr="00CA2E9E">
        <w:tc>
          <w:tcPr>
            <w:tcW w:w="496" w:type="dxa"/>
            <w:hideMark/>
          </w:tcPr>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w:t>
            </w:r>
          </w:p>
        </w:tc>
        <w:tc>
          <w:tcPr>
            <w:tcW w:w="1984" w:type="dxa"/>
            <w:hideMark/>
          </w:tcPr>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PN-B-11112</w:t>
            </w:r>
          </w:p>
        </w:tc>
        <w:tc>
          <w:tcPr>
            <w:tcW w:w="5030" w:type="dxa"/>
            <w:hideMark/>
          </w:tcPr>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Kruszywo mineralne. Kruszywo łamane do nawierzchni drogowych</w:t>
            </w:r>
          </w:p>
        </w:tc>
      </w:tr>
      <w:tr w:rsidR="00CA2E9E" w:rsidRPr="00CA2E9E" w:rsidTr="00CA2E9E">
        <w:tc>
          <w:tcPr>
            <w:tcW w:w="496" w:type="dxa"/>
            <w:hideMark/>
          </w:tcPr>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w:t>
            </w:r>
          </w:p>
        </w:tc>
        <w:tc>
          <w:tcPr>
            <w:tcW w:w="1984" w:type="dxa"/>
            <w:hideMark/>
          </w:tcPr>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PN-B-11113</w:t>
            </w:r>
          </w:p>
        </w:tc>
        <w:tc>
          <w:tcPr>
            <w:tcW w:w="5030" w:type="dxa"/>
            <w:hideMark/>
          </w:tcPr>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Kruszywa mineralne. Kruszywo naturalne do nawierzchni drogowych. Piasek</w:t>
            </w:r>
          </w:p>
        </w:tc>
      </w:tr>
      <w:tr w:rsidR="00CA2E9E" w:rsidRPr="00CA2E9E" w:rsidTr="00CA2E9E">
        <w:tc>
          <w:tcPr>
            <w:tcW w:w="496" w:type="dxa"/>
            <w:hideMark/>
          </w:tcPr>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w:t>
            </w:r>
          </w:p>
        </w:tc>
        <w:tc>
          <w:tcPr>
            <w:tcW w:w="1984" w:type="dxa"/>
            <w:hideMark/>
          </w:tcPr>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BN-64/8931-02</w:t>
            </w:r>
          </w:p>
        </w:tc>
        <w:tc>
          <w:tcPr>
            <w:tcW w:w="5030" w:type="dxa"/>
            <w:hideMark/>
          </w:tcPr>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Drogi samochodowe. Oznaczanie modułu odkształcenia nawierzchni podatnych i podłoża przez obciążenie płytą</w:t>
            </w:r>
          </w:p>
        </w:tc>
      </w:tr>
      <w:tr w:rsidR="00CA2E9E" w:rsidRPr="00CA2E9E" w:rsidTr="00CA2E9E">
        <w:tc>
          <w:tcPr>
            <w:tcW w:w="496" w:type="dxa"/>
            <w:hideMark/>
          </w:tcPr>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7.</w:t>
            </w:r>
          </w:p>
        </w:tc>
        <w:tc>
          <w:tcPr>
            <w:tcW w:w="1984" w:type="dxa"/>
            <w:hideMark/>
          </w:tcPr>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BN-68/8931-04</w:t>
            </w:r>
          </w:p>
        </w:tc>
        <w:tc>
          <w:tcPr>
            <w:tcW w:w="5030" w:type="dxa"/>
            <w:hideMark/>
          </w:tcPr>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Drogi samochodowe. Pomiar równości nawierzchni </w:t>
            </w:r>
            <w:proofErr w:type="spellStart"/>
            <w:r w:rsidRPr="00CA2E9E">
              <w:rPr>
                <w:rFonts w:ascii="Times New Roman" w:eastAsia="Times New Roman" w:hAnsi="Times New Roman" w:cs="Times New Roman"/>
                <w:sz w:val="16"/>
                <w:szCs w:val="16"/>
                <w:lang w:eastAsia="pl-PL"/>
              </w:rPr>
              <w:t>planografem</w:t>
            </w:r>
            <w:proofErr w:type="spellEnd"/>
            <w:r w:rsidRPr="00CA2E9E">
              <w:rPr>
                <w:rFonts w:ascii="Times New Roman" w:eastAsia="Times New Roman" w:hAnsi="Times New Roman" w:cs="Times New Roman"/>
                <w:sz w:val="16"/>
                <w:szCs w:val="16"/>
                <w:lang w:eastAsia="pl-PL"/>
              </w:rPr>
              <w:t xml:space="preserve"> i łatą</w:t>
            </w:r>
          </w:p>
        </w:tc>
      </w:tr>
      <w:tr w:rsidR="00CA2E9E" w:rsidRPr="00CA2E9E" w:rsidTr="00CA2E9E">
        <w:tc>
          <w:tcPr>
            <w:tcW w:w="496" w:type="dxa"/>
            <w:hideMark/>
          </w:tcPr>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8.</w:t>
            </w:r>
          </w:p>
        </w:tc>
        <w:tc>
          <w:tcPr>
            <w:tcW w:w="1984" w:type="dxa"/>
            <w:hideMark/>
          </w:tcPr>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BN-77/8931-12</w:t>
            </w:r>
          </w:p>
        </w:tc>
        <w:tc>
          <w:tcPr>
            <w:tcW w:w="5030" w:type="dxa"/>
            <w:hideMark/>
          </w:tcPr>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Oznaczanie wskaźnika zagęszczenia gruntu</w:t>
            </w:r>
          </w:p>
        </w:tc>
      </w:tr>
    </w:tbl>
    <w:p w:rsidR="00CA2E9E" w:rsidRPr="00CA2E9E" w:rsidRDefault="00CA2E9E" w:rsidP="00CA2E9E">
      <w:pPr>
        <w:keepNext/>
        <w:spacing w:after="0" w:line="240" w:lineRule="auto"/>
        <w:ind w:left="720"/>
        <w:jc w:val="both"/>
        <w:outlineLvl w:val="1"/>
        <w:rPr>
          <w:rFonts w:ascii="Times New Roman" w:eastAsia="Times New Roman" w:hAnsi="Times New Roman" w:cs="Times New Roman"/>
          <w:sz w:val="16"/>
          <w:szCs w:val="16"/>
          <w:lang w:eastAsia="pl-PL"/>
        </w:rPr>
      </w:pPr>
      <w:bookmarkStart w:id="647" w:name="_Toc407086079"/>
      <w:bookmarkStart w:id="648" w:name="_Toc407085631"/>
      <w:bookmarkStart w:id="649" w:name="_Toc407085488"/>
      <w:bookmarkStart w:id="650" w:name="_Toc407085345"/>
      <w:bookmarkStart w:id="651" w:name="_Toc407084226"/>
      <w:bookmarkStart w:id="652" w:name="_Toc407083392"/>
      <w:bookmarkStart w:id="653" w:name="_Toc407081736"/>
      <w:bookmarkStart w:id="654" w:name="_Toc407081593"/>
      <w:bookmarkStart w:id="655" w:name="_Toc407069628"/>
      <w:bookmarkStart w:id="656" w:name="_Toc406984420"/>
      <w:bookmarkStart w:id="657" w:name="_Toc406984229"/>
      <w:bookmarkStart w:id="658" w:name="_Toc406984082"/>
      <w:bookmarkStart w:id="659" w:name="_Toc406915389"/>
      <w:bookmarkStart w:id="660" w:name="_Toc406914914"/>
      <w:bookmarkStart w:id="661" w:name="_Toc406914811"/>
      <w:bookmarkStart w:id="662" w:name="_Toc406914157"/>
      <w:bookmarkStart w:id="663" w:name="_Toc406913912"/>
      <w:r w:rsidRPr="00CA2E9E">
        <w:rPr>
          <w:rFonts w:ascii="Times New Roman" w:eastAsia="Times New Roman" w:hAnsi="Times New Roman" w:cs="Times New Roman"/>
          <w:sz w:val="16"/>
          <w:szCs w:val="16"/>
          <w:lang w:eastAsia="pl-PL"/>
        </w:rPr>
        <w:t>10.2. Inne dokumenty</w:t>
      </w:r>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center"/>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center"/>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center"/>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SZCZEGÓŁOWA SPECYFIKACJA TECHNICZNA</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CA2E9E">
        <w:rPr>
          <w:rFonts w:ascii="Times New Roman" w:eastAsia="Times New Roman" w:hAnsi="Times New Roman" w:cs="Times New Roman"/>
          <w:b/>
          <w:sz w:val="16"/>
          <w:szCs w:val="16"/>
          <w:lang w:eastAsia="pl-PL"/>
        </w:rPr>
        <w:t>D-04.03.01</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CA2E9E">
        <w:rPr>
          <w:rFonts w:ascii="Times New Roman" w:eastAsia="Times New Roman" w:hAnsi="Times New Roman" w:cs="Times New Roman"/>
          <w:b/>
          <w:sz w:val="16"/>
          <w:szCs w:val="16"/>
          <w:lang w:eastAsia="pl-PL"/>
        </w:rPr>
        <w:t>(CPV 45233200-1)</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OCZYSZCZENIE  I  SKROPIENIE</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WARSTW  KONSTRUKCYJNYCH</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Default="00CA2E9E" w:rsidP="00CA2E9E">
      <w:pPr>
        <w:keepNext/>
        <w:spacing w:before="240" w:after="60" w:line="240" w:lineRule="auto"/>
        <w:jc w:val="both"/>
        <w:outlineLvl w:val="0"/>
        <w:rPr>
          <w:rFonts w:ascii="Times New Roman" w:eastAsia="Times New Roman" w:hAnsi="Times New Roman" w:cs="Times New Roman"/>
          <w:b/>
          <w:sz w:val="16"/>
          <w:szCs w:val="16"/>
          <w:lang w:eastAsia="pl-PL"/>
        </w:rPr>
      </w:pPr>
    </w:p>
    <w:p w:rsidR="00972DED" w:rsidRDefault="00972DED" w:rsidP="00CA2E9E">
      <w:pPr>
        <w:keepNext/>
        <w:spacing w:before="240" w:after="60" w:line="240" w:lineRule="auto"/>
        <w:jc w:val="both"/>
        <w:outlineLvl w:val="0"/>
        <w:rPr>
          <w:rFonts w:ascii="Times New Roman" w:eastAsia="Times New Roman" w:hAnsi="Times New Roman" w:cs="Times New Roman"/>
          <w:b/>
          <w:kern w:val="32"/>
          <w:sz w:val="16"/>
          <w:szCs w:val="16"/>
          <w:lang w:eastAsia="pl-PL"/>
        </w:rPr>
      </w:pPr>
    </w:p>
    <w:p w:rsidR="00CA2E9E" w:rsidRPr="00CA2E9E" w:rsidRDefault="00CA2E9E" w:rsidP="00CA2E9E">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CA2E9E">
        <w:rPr>
          <w:rFonts w:ascii="Times New Roman" w:eastAsia="Times New Roman" w:hAnsi="Times New Roman" w:cs="Times New Roman"/>
          <w:bCs/>
          <w:kern w:val="32"/>
          <w:sz w:val="16"/>
          <w:szCs w:val="16"/>
          <w:lang w:eastAsia="pl-PL"/>
        </w:rPr>
        <w:t>1. WSTĘP</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1.1. Przedmiot SST</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Przedmiotem niniejszej  specyfikacji technicznej (SST) są wymagania dotyczące wykonania i odbioru robót związanych z oczyszczeniem i skropieniem warstw konstrukcyjnych nawierzchni.</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1.2. Zakres stosowania SST</w:t>
      </w:r>
    </w:p>
    <w:p w:rsid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Szczegółowa specyfikacja techniczna (SST) stanowi obowiązującą podstawę opracowania stosowanego jako dokument przetargowy i kontraktowy przy zlecaniu i realizacji robót na zadaniu </w:t>
      </w:r>
    </w:p>
    <w:p w:rsidR="00972DED" w:rsidRPr="00141527" w:rsidRDefault="00141527" w:rsidP="00CA2E9E">
      <w:pPr>
        <w:spacing w:after="0" w:line="240" w:lineRule="auto"/>
        <w:jc w:val="both"/>
        <w:rPr>
          <w:rFonts w:ascii="Times New Roman" w:eastAsia="Times New Roman" w:hAnsi="Times New Roman" w:cs="Times New Roman"/>
          <w:b/>
          <w:sz w:val="16"/>
          <w:szCs w:val="16"/>
          <w:lang w:eastAsia="pl-PL"/>
        </w:rPr>
      </w:pPr>
      <w:r>
        <w:rPr>
          <w:rFonts w:ascii="Times New Roman" w:eastAsia="Times New Roman" w:hAnsi="Times New Roman" w:cs="Times New Roman"/>
          <w:b/>
          <w:sz w:val="16"/>
          <w:szCs w:val="16"/>
          <w:lang w:eastAsia="pl-PL"/>
        </w:rPr>
        <w:t>Przebudowa drogi gminnej nr 190702C Nakonowo Stare – gr. gm.</w:t>
      </w:r>
    </w:p>
    <w:p w:rsidR="00CA2E9E" w:rsidRPr="00972DED" w:rsidRDefault="00141527" w:rsidP="00141527">
      <w:pPr>
        <w:spacing w:after="0" w:line="240" w:lineRule="auto"/>
        <w:rPr>
          <w:rFonts w:ascii="Times New Roman" w:eastAsia="Times New Roman" w:hAnsi="Times New Roman" w:cs="Times New Roman"/>
          <w:b/>
          <w:sz w:val="16"/>
          <w:szCs w:val="16"/>
          <w:lang w:eastAsia="pl-PL"/>
        </w:rPr>
      </w:pPr>
      <w:r>
        <w:rPr>
          <w:rFonts w:ascii="Times New Roman" w:eastAsia="Times New Roman" w:hAnsi="Times New Roman" w:cs="Times New Roman"/>
          <w:b/>
          <w:sz w:val="16"/>
          <w:szCs w:val="16"/>
          <w:lang w:eastAsia="pl-PL"/>
        </w:rPr>
        <w:t xml:space="preserve">Przebudowa drogi gminnej </w:t>
      </w:r>
      <w:proofErr w:type="spellStart"/>
      <w:r>
        <w:rPr>
          <w:rFonts w:ascii="Times New Roman" w:eastAsia="Times New Roman" w:hAnsi="Times New Roman" w:cs="Times New Roman"/>
          <w:b/>
          <w:sz w:val="16"/>
          <w:szCs w:val="16"/>
          <w:lang w:eastAsia="pl-PL"/>
        </w:rPr>
        <w:t>Poddębice-gr.gm</w:t>
      </w:r>
      <w:proofErr w:type="spellEnd"/>
      <w:r>
        <w:rPr>
          <w:rFonts w:ascii="Times New Roman" w:eastAsia="Times New Roman" w:hAnsi="Times New Roman" w:cs="Times New Roman"/>
          <w:b/>
          <w:sz w:val="16"/>
          <w:szCs w:val="16"/>
          <w:lang w:eastAsia="pl-PL"/>
        </w:rPr>
        <w:t>. dł. 520 m od km 0+005 do km 0+525</w:t>
      </w:r>
    </w:p>
    <w:p w:rsidR="00CA2E9E" w:rsidRPr="000939CF" w:rsidRDefault="00141527" w:rsidP="00CA2E9E">
      <w:pPr>
        <w:keepNext/>
        <w:spacing w:after="0" w:line="240" w:lineRule="auto"/>
        <w:jc w:val="both"/>
        <w:outlineLvl w:val="1"/>
        <w:rPr>
          <w:rFonts w:ascii="Times New Roman" w:eastAsia="Times New Roman" w:hAnsi="Times New Roman" w:cs="Times New Roman"/>
          <w:b/>
          <w:sz w:val="16"/>
          <w:szCs w:val="16"/>
          <w:lang w:eastAsia="pl-PL"/>
        </w:rPr>
      </w:pPr>
      <w:r w:rsidRPr="000939CF">
        <w:rPr>
          <w:rFonts w:ascii="Times New Roman" w:eastAsia="Times New Roman" w:hAnsi="Times New Roman" w:cs="Times New Roman"/>
          <w:b/>
          <w:sz w:val="16"/>
          <w:szCs w:val="16"/>
          <w:lang w:eastAsia="pl-PL"/>
        </w:rPr>
        <w:t xml:space="preserve">Roboty drogowe bitumiczne w 2019 w </w:t>
      </w:r>
      <w:r w:rsidR="000939CF">
        <w:rPr>
          <w:rFonts w:ascii="Times New Roman" w:eastAsia="Times New Roman" w:hAnsi="Times New Roman" w:cs="Times New Roman"/>
          <w:b/>
          <w:sz w:val="16"/>
          <w:szCs w:val="16"/>
          <w:lang w:eastAsia="pl-PL"/>
        </w:rPr>
        <w:t>m. Czerniewice i Wichrowice</w:t>
      </w:r>
    </w:p>
    <w:p w:rsidR="00CA2E9E" w:rsidRPr="00CA2E9E" w:rsidRDefault="00CA2E9E" w:rsidP="00CA2E9E">
      <w:pPr>
        <w:framePr w:hSpace="141" w:wrap="around" w:vAnchor="text" w:hAnchor="margin" w:y="88"/>
        <w:spacing w:after="0" w:line="240" w:lineRule="auto"/>
        <w:jc w:val="center"/>
        <w:rPr>
          <w:rFonts w:ascii="Times New Roman" w:eastAsia="Times New Roman" w:hAnsi="Times New Roman" w:cs="Times New Roman"/>
          <w:b/>
          <w:sz w:val="16"/>
          <w:szCs w:val="16"/>
          <w:lang w:eastAsia="pl-PL"/>
        </w:rPr>
      </w:pP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1.3. Zakres robót objętych SST</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Ustalenia zawarte w niniejszej specyfikacji dotyczą zasad prowadzenia robót związanych z oczyszczeniem i skropieniem warstw konstrukcyjnych przed ułożeniem następnej warstwy nawierzchni w zakresie</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    1.oczyszczeni</w:t>
      </w:r>
      <w:r w:rsidR="00972DED">
        <w:rPr>
          <w:rFonts w:ascii="Times New Roman" w:eastAsia="Times New Roman" w:hAnsi="Times New Roman" w:cs="Times New Roman"/>
          <w:sz w:val="16"/>
          <w:szCs w:val="16"/>
          <w:lang w:eastAsia="pl-PL"/>
        </w:rPr>
        <w:t>e podbudowy tłuczniowej– 2126,40</w:t>
      </w:r>
      <w:r w:rsidRPr="00CA2E9E">
        <w:rPr>
          <w:rFonts w:ascii="Times New Roman" w:eastAsia="Times New Roman" w:hAnsi="Times New Roman" w:cs="Times New Roman"/>
          <w:sz w:val="16"/>
          <w:szCs w:val="16"/>
          <w:lang w:eastAsia="pl-PL"/>
        </w:rPr>
        <w:t>m2</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    2.oczyszcze</w:t>
      </w:r>
      <w:r w:rsidR="00972DED">
        <w:rPr>
          <w:rFonts w:ascii="Times New Roman" w:eastAsia="Times New Roman" w:hAnsi="Times New Roman" w:cs="Times New Roman"/>
          <w:sz w:val="16"/>
          <w:szCs w:val="16"/>
          <w:lang w:eastAsia="pl-PL"/>
        </w:rPr>
        <w:t xml:space="preserve">nie warstwy  </w:t>
      </w:r>
      <w:proofErr w:type="spellStart"/>
      <w:r w:rsidR="00972DED">
        <w:rPr>
          <w:rFonts w:ascii="Times New Roman" w:eastAsia="Times New Roman" w:hAnsi="Times New Roman" w:cs="Times New Roman"/>
          <w:sz w:val="16"/>
          <w:szCs w:val="16"/>
          <w:lang w:eastAsia="pl-PL"/>
        </w:rPr>
        <w:t>wiazacej</w:t>
      </w:r>
      <w:proofErr w:type="spellEnd"/>
      <w:r w:rsidR="00972DED">
        <w:rPr>
          <w:rFonts w:ascii="Times New Roman" w:eastAsia="Times New Roman" w:hAnsi="Times New Roman" w:cs="Times New Roman"/>
          <w:sz w:val="16"/>
          <w:szCs w:val="16"/>
          <w:lang w:eastAsia="pl-PL"/>
        </w:rPr>
        <w:t xml:space="preserve">  – 2037,80</w:t>
      </w:r>
      <w:r w:rsidRPr="00CA2E9E">
        <w:rPr>
          <w:rFonts w:ascii="Times New Roman" w:eastAsia="Times New Roman" w:hAnsi="Times New Roman" w:cs="Times New Roman"/>
          <w:sz w:val="16"/>
          <w:szCs w:val="16"/>
          <w:lang w:eastAsia="pl-PL"/>
        </w:rPr>
        <w:t>m2</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    3.skropienie </w:t>
      </w:r>
      <w:r w:rsidR="00972DED">
        <w:rPr>
          <w:rFonts w:ascii="Times New Roman" w:eastAsia="Times New Roman" w:hAnsi="Times New Roman" w:cs="Times New Roman"/>
          <w:sz w:val="16"/>
          <w:szCs w:val="16"/>
          <w:lang w:eastAsia="pl-PL"/>
        </w:rPr>
        <w:t xml:space="preserve">podbudowy, </w:t>
      </w:r>
      <w:r w:rsidRPr="00CA2E9E">
        <w:rPr>
          <w:rFonts w:ascii="Times New Roman" w:eastAsia="Times New Roman" w:hAnsi="Times New Roman" w:cs="Times New Roman"/>
          <w:sz w:val="16"/>
          <w:szCs w:val="16"/>
          <w:lang w:eastAsia="pl-PL"/>
        </w:rPr>
        <w:t>war</w:t>
      </w:r>
      <w:r w:rsidR="00972DED">
        <w:rPr>
          <w:rFonts w:ascii="Times New Roman" w:eastAsia="Times New Roman" w:hAnsi="Times New Roman" w:cs="Times New Roman"/>
          <w:sz w:val="16"/>
          <w:szCs w:val="16"/>
          <w:lang w:eastAsia="pl-PL"/>
        </w:rPr>
        <w:t>stwy wiążącej  bitumem – 2126,40+2037,80+60,00+60,00</w:t>
      </w:r>
      <w:r w:rsidRPr="00CA2E9E">
        <w:rPr>
          <w:rFonts w:ascii="Times New Roman" w:eastAsia="Times New Roman" w:hAnsi="Times New Roman" w:cs="Times New Roman"/>
          <w:sz w:val="16"/>
          <w:szCs w:val="16"/>
          <w:lang w:eastAsia="pl-PL"/>
        </w:rPr>
        <w:t>m2</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 Określenia podstawowe</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Określenia podstawowe są zgodne z obowiązującymi, odpowiednimi polskimi normami i z definicjami podanymi w SST D00.00.00 „Wymagania ogólne” pkt 1.4.</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1.5. Ogólne wymagania dotyczące robót</w:t>
      </w:r>
    </w:p>
    <w:p w:rsidR="00CA2E9E" w:rsidRPr="00CA2E9E" w:rsidRDefault="00CA2E9E" w:rsidP="00CA2E9E">
      <w:pPr>
        <w:spacing w:after="12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wymagania dotyczące robót podano w SST D00.00.00 „Wymagania ogólne” pkt 1.5.</w:t>
      </w:r>
    </w:p>
    <w:p w:rsidR="00CA2E9E" w:rsidRPr="00CA2E9E" w:rsidRDefault="00CA2E9E" w:rsidP="00CA2E9E">
      <w:pPr>
        <w:keepNext/>
        <w:spacing w:before="120" w:after="60" w:line="240" w:lineRule="auto"/>
        <w:jc w:val="both"/>
        <w:outlineLvl w:val="0"/>
        <w:rPr>
          <w:rFonts w:ascii="Times New Roman" w:eastAsia="Times New Roman" w:hAnsi="Times New Roman" w:cs="Times New Roman"/>
          <w:bCs/>
          <w:kern w:val="32"/>
          <w:sz w:val="16"/>
          <w:szCs w:val="16"/>
          <w:lang w:eastAsia="pl-PL"/>
        </w:rPr>
      </w:pPr>
      <w:r w:rsidRPr="00CA2E9E">
        <w:rPr>
          <w:rFonts w:ascii="Times New Roman" w:eastAsia="Times New Roman" w:hAnsi="Times New Roman" w:cs="Times New Roman"/>
          <w:bCs/>
          <w:kern w:val="32"/>
          <w:sz w:val="16"/>
          <w:szCs w:val="16"/>
          <w:lang w:eastAsia="pl-PL"/>
        </w:rPr>
        <w:t>2. materiały</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2.1. Ogólne wymagania dotyczące materiałów</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wymagania dotyczące materiałów, ich pozyskiwania i składowania, podano w SST D-00.00.00 „Wymagania ogólne” pkt 2.</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2.2. Rodzaje materiałów do wykonania skropienia</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Materiałami stosowanymi przy skropieniu warstw konstrukcyjnych nawierzchni są:</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a) do skropienia podbudowy </w:t>
      </w:r>
      <w:proofErr w:type="spellStart"/>
      <w:r w:rsidRPr="00CA2E9E">
        <w:rPr>
          <w:rFonts w:ascii="Times New Roman" w:eastAsia="Times New Roman" w:hAnsi="Times New Roman" w:cs="Times New Roman"/>
          <w:sz w:val="16"/>
          <w:szCs w:val="16"/>
          <w:lang w:eastAsia="pl-PL"/>
        </w:rPr>
        <w:t>nieasfaltowej</w:t>
      </w:r>
      <w:proofErr w:type="spellEnd"/>
      <w:r w:rsidRPr="00CA2E9E">
        <w:rPr>
          <w:rFonts w:ascii="Times New Roman" w:eastAsia="Times New Roman" w:hAnsi="Times New Roman" w:cs="Times New Roman"/>
          <w:sz w:val="16"/>
          <w:szCs w:val="16"/>
          <w:lang w:eastAsia="pl-PL"/>
        </w:rPr>
        <w:t>:</w:t>
      </w:r>
    </w:p>
    <w:p w:rsidR="00CA2E9E" w:rsidRPr="00CA2E9E" w:rsidRDefault="00CA2E9E" w:rsidP="00CA2E9E">
      <w:pPr>
        <w:numPr>
          <w:ilvl w:val="0"/>
          <w:numId w:val="4"/>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kationowe emulsje </w:t>
      </w:r>
      <w:proofErr w:type="spellStart"/>
      <w:r w:rsidRPr="00CA2E9E">
        <w:rPr>
          <w:rFonts w:ascii="Times New Roman" w:eastAsia="Times New Roman" w:hAnsi="Times New Roman" w:cs="Times New Roman"/>
          <w:sz w:val="16"/>
          <w:szCs w:val="16"/>
          <w:lang w:eastAsia="pl-PL"/>
        </w:rPr>
        <w:t>średniorozpadowe</w:t>
      </w:r>
      <w:proofErr w:type="spellEnd"/>
      <w:r w:rsidRPr="00CA2E9E">
        <w:rPr>
          <w:rFonts w:ascii="Times New Roman" w:eastAsia="Times New Roman" w:hAnsi="Times New Roman" w:cs="Times New Roman"/>
          <w:sz w:val="16"/>
          <w:szCs w:val="16"/>
          <w:lang w:eastAsia="pl-PL"/>
        </w:rPr>
        <w:t xml:space="preserve"> wg WT.EmA-1994 [5],</w:t>
      </w:r>
    </w:p>
    <w:p w:rsidR="00CA2E9E" w:rsidRPr="00CA2E9E" w:rsidRDefault="00CA2E9E" w:rsidP="00CA2E9E">
      <w:pPr>
        <w:numPr>
          <w:ilvl w:val="0"/>
          <w:numId w:val="4"/>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upłynnione asfalty </w:t>
      </w:r>
      <w:proofErr w:type="spellStart"/>
      <w:r w:rsidRPr="00CA2E9E">
        <w:rPr>
          <w:rFonts w:ascii="Times New Roman" w:eastAsia="Times New Roman" w:hAnsi="Times New Roman" w:cs="Times New Roman"/>
          <w:sz w:val="16"/>
          <w:szCs w:val="16"/>
          <w:lang w:eastAsia="pl-PL"/>
        </w:rPr>
        <w:t>średnioodparowalne</w:t>
      </w:r>
      <w:proofErr w:type="spellEnd"/>
      <w:r w:rsidRPr="00CA2E9E">
        <w:rPr>
          <w:rFonts w:ascii="Times New Roman" w:eastAsia="Times New Roman" w:hAnsi="Times New Roman" w:cs="Times New Roman"/>
          <w:sz w:val="16"/>
          <w:szCs w:val="16"/>
          <w:lang w:eastAsia="pl-PL"/>
        </w:rPr>
        <w:t xml:space="preserve"> wg PN-C-96173 [3];</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 do skropienia podbudów asfaltowych i warstw z mieszanek mineralno-asfaltowych:</w:t>
      </w:r>
    </w:p>
    <w:p w:rsidR="00CA2E9E" w:rsidRPr="00CA2E9E" w:rsidRDefault="00CA2E9E" w:rsidP="00CA2E9E">
      <w:pPr>
        <w:numPr>
          <w:ilvl w:val="0"/>
          <w:numId w:val="4"/>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kationowe emulsje </w:t>
      </w:r>
      <w:proofErr w:type="spellStart"/>
      <w:r w:rsidRPr="00CA2E9E">
        <w:rPr>
          <w:rFonts w:ascii="Times New Roman" w:eastAsia="Times New Roman" w:hAnsi="Times New Roman" w:cs="Times New Roman"/>
          <w:sz w:val="16"/>
          <w:szCs w:val="16"/>
          <w:lang w:eastAsia="pl-PL"/>
        </w:rPr>
        <w:t>szybkorozpadowe</w:t>
      </w:r>
      <w:proofErr w:type="spellEnd"/>
      <w:r w:rsidRPr="00CA2E9E">
        <w:rPr>
          <w:rFonts w:ascii="Times New Roman" w:eastAsia="Times New Roman" w:hAnsi="Times New Roman" w:cs="Times New Roman"/>
          <w:sz w:val="16"/>
          <w:szCs w:val="16"/>
          <w:lang w:eastAsia="pl-PL"/>
        </w:rPr>
        <w:t xml:space="preserve"> wg WT.EmA-1994 [5],</w:t>
      </w:r>
    </w:p>
    <w:p w:rsidR="00CA2E9E" w:rsidRPr="00CA2E9E" w:rsidRDefault="00CA2E9E" w:rsidP="00CA2E9E">
      <w:pPr>
        <w:numPr>
          <w:ilvl w:val="0"/>
          <w:numId w:val="4"/>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upłynnione asfalty </w:t>
      </w:r>
      <w:proofErr w:type="spellStart"/>
      <w:r w:rsidRPr="00CA2E9E">
        <w:rPr>
          <w:rFonts w:ascii="Times New Roman" w:eastAsia="Times New Roman" w:hAnsi="Times New Roman" w:cs="Times New Roman"/>
          <w:sz w:val="16"/>
          <w:szCs w:val="16"/>
          <w:lang w:eastAsia="pl-PL"/>
        </w:rPr>
        <w:t>szybkoodparowywalne</w:t>
      </w:r>
      <w:proofErr w:type="spellEnd"/>
      <w:r w:rsidRPr="00CA2E9E">
        <w:rPr>
          <w:rFonts w:ascii="Times New Roman" w:eastAsia="Times New Roman" w:hAnsi="Times New Roman" w:cs="Times New Roman"/>
          <w:sz w:val="16"/>
          <w:szCs w:val="16"/>
          <w:lang w:eastAsia="pl-PL"/>
        </w:rPr>
        <w:t xml:space="preserve"> wg PN-C-96173 [3],</w:t>
      </w:r>
    </w:p>
    <w:p w:rsidR="00CA2E9E" w:rsidRPr="00CA2E9E" w:rsidRDefault="00CA2E9E" w:rsidP="00CA2E9E">
      <w:pPr>
        <w:numPr>
          <w:ilvl w:val="0"/>
          <w:numId w:val="4"/>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asfalty drogowe D 200 lub D 300 wg PN-C-96170 [2], za zgodą Inżyniera.</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2.3. Wymagania dla materiałów</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Wymagania dla kationowej emulsji asfaltowej podano w EmA-9</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Wymagania dla asfaltów drogowych podano w PN-C-96170 [2].</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2.4. Zużycie lepiszczy do skropienia</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Orientacyjne zużycie lepiszczy do skropienia warstw konstrukcyjnych nawierzchni podano w tablic1.</w:t>
      </w:r>
    </w:p>
    <w:p w:rsidR="00CA2E9E" w:rsidRPr="00CA2E9E" w:rsidRDefault="00CA2E9E" w:rsidP="00CA2E9E">
      <w:pPr>
        <w:spacing w:before="120" w:after="120" w:line="240" w:lineRule="auto"/>
        <w:ind w:left="1134" w:hanging="1134"/>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Tablica 1. Orientacyjne zużycie lepiszczy do skropienia warstw konstrukcyjnych nawierzchni</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tblPr>
      <w:tblGrid>
        <w:gridCol w:w="496"/>
        <w:gridCol w:w="4252"/>
        <w:gridCol w:w="2762"/>
      </w:tblGrid>
      <w:tr w:rsidR="00CA2E9E" w:rsidRPr="00CA2E9E" w:rsidTr="00CA2E9E">
        <w:tc>
          <w:tcPr>
            <w:tcW w:w="496" w:type="dxa"/>
            <w:tcBorders>
              <w:top w:val="single" w:sz="6" w:space="0" w:color="auto"/>
              <w:left w:val="single" w:sz="6" w:space="0" w:color="auto"/>
              <w:bottom w:val="double" w:sz="6" w:space="0" w:color="auto"/>
              <w:right w:val="single" w:sz="6" w:space="0" w:color="auto"/>
            </w:tcBorders>
            <w:hideMark/>
          </w:tcPr>
          <w:p w:rsidR="00CA2E9E" w:rsidRPr="00CA2E9E" w:rsidRDefault="00CA2E9E" w:rsidP="00CA2E9E">
            <w:pPr>
              <w:spacing w:before="60" w:after="6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Lp.</w:t>
            </w:r>
          </w:p>
        </w:tc>
        <w:tc>
          <w:tcPr>
            <w:tcW w:w="4252" w:type="dxa"/>
            <w:tcBorders>
              <w:top w:val="single" w:sz="6" w:space="0" w:color="auto"/>
              <w:left w:val="single" w:sz="6" w:space="0" w:color="auto"/>
              <w:bottom w:val="double" w:sz="6" w:space="0" w:color="auto"/>
              <w:right w:val="single" w:sz="6" w:space="0" w:color="auto"/>
            </w:tcBorders>
            <w:hideMark/>
          </w:tcPr>
          <w:p w:rsidR="00CA2E9E" w:rsidRPr="00CA2E9E" w:rsidRDefault="00CA2E9E" w:rsidP="00CA2E9E">
            <w:pPr>
              <w:spacing w:before="60" w:after="6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Rodzaj lepiszcza</w:t>
            </w:r>
          </w:p>
        </w:tc>
        <w:tc>
          <w:tcPr>
            <w:tcW w:w="2762" w:type="dxa"/>
            <w:tcBorders>
              <w:top w:val="single" w:sz="6" w:space="0" w:color="auto"/>
              <w:left w:val="single" w:sz="6" w:space="0" w:color="auto"/>
              <w:bottom w:val="double" w:sz="6" w:space="0" w:color="auto"/>
              <w:right w:val="single" w:sz="6" w:space="0" w:color="auto"/>
            </w:tcBorders>
            <w:hideMark/>
          </w:tcPr>
          <w:p w:rsidR="00CA2E9E" w:rsidRPr="00CA2E9E" w:rsidRDefault="00CA2E9E" w:rsidP="00CA2E9E">
            <w:pPr>
              <w:spacing w:before="60" w:after="6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Zużycie (kg/m</w:t>
            </w:r>
            <w:r w:rsidRPr="00CA2E9E">
              <w:rPr>
                <w:rFonts w:ascii="Times New Roman" w:eastAsia="Times New Roman" w:hAnsi="Times New Roman" w:cs="Times New Roman"/>
                <w:sz w:val="16"/>
                <w:szCs w:val="16"/>
                <w:vertAlign w:val="superscript"/>
                <w:lang w:eastAsia="pl-PL"/>
              </w:rPr>
              <w:t>2</w:t>
            </w:r>
            <w:r w:rsidRPr="00CA2E9E">
              <w:rPr>
                <w:rFonts w:ascii="Times New Roman" w:eastAsia="Times New Roman" w:hAnsi="Times New Roman" w:cs="Times New Roman"/>
                <w:sz w:val="16"/>
                <w:szCs w:val="16"/>
                <w:lang w:eastAsia="pl-PL"/>
              </w:rPr>
              <w:t>)</w:t>
            </w:r>
          </w:p>
        </w:tc>
      </w:tr>
      <w:tr w:rsidR="00CA2E9E" w:rsidRPr="00CA2E9E" w:rsidTr="00CA2E9E">
        <w:tc>
          <w:tcPr>
            <w:tcW w:w="496" w:type="dxa"/>
            <w:tcBorders>
              <w:top w:val="nil"/>
              <w:left w:val="single" w:sz="6" w:space="0" w:color="auto"/>
              <w:bottom w:val="single" w:sz="6" w:space="0" w:color="auto"/>
              <w:right w:val="single" w:sz="6" w:space="0" w:color="auto"/>
            </w:tcBorders>
            <w:hideMark/>
          </w:tcPr>
          <w:p w:rsidR="00CA2E9E" w:rsidRPr="00CA2E9E" w:rsidRDefault="00CA2E9E" w:rsidP="00CA2E9E">
            <w:pPr>
              <w:spacing w:before="60" w:after="6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w:t>
            </w:r>
          </w:p>
          <w:p w:rsidR="00CA2E9E" w:rsidRPr="00CA2E9E" w:rsidRDefault="00CA2E9E" w:rsidP="00CA2E9E">
            <w:pPr>
              <w:spacing w:before="60" w:after="6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w:t>
            </w:r>
          </w:p>
        </w:tc>
        <w:tc>
          <w:tcPr>
            <w:tcW w:w="4252" w:type="dxa"/>
            <w:tcBorders>
              <w:top w:val="nil"/>
              <w:left w:val="single" w:sz="6" w:space="0" w:color="auto"/>
              <w:bottom w:val="single" w:sz="6" w:space="0" w:color="auto"/>
              <w:right w:val="single" w:sz="6" w:space="0" w:color="auto"/>
            </w:tcBorders>
            <w:hideMark/>
          </w:tcPr>
          <w:p w:rsidR="00CA2E9E" w:rsidRPr="00CA2E9E" w:rsidRDefault="00CA2E9E" w:rsidP="00CA2E9E">
            <w:pPr>
              <w:spacing w:before="60" w:after="6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Emulsja asfaltowa kationowa</w:t>
            </w:r>
          </w:p>
          <w:p w:rsidR="00CA2E9E" w:rsidRPr="00CA2E9E" w:rsidRDefault="00CA2E9E" w:rsidP="00CA2E9E">
            <w:pPr>
              <w:spacing w:before="60" w:after="6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Asfalt drogowy D 200, D 300</w:t>
            </w:r>
          </w:p>
        </w:tc>
        <w:tc>
          <w:tcPr>
            <w:tcW w:w="2762" w:type="dxa"/>
            <w:tcBorders>
              <w:top w:val="nil"/>
              <w:left w:val="single" w:sz="6" w:space="0" w:color="auto"/>
              <w:bottom w:val="single" w:sz="6" w:space="0" w:color="auto"/>
              <w:right w:val="single" w:sz="6" w:space="0" w:color="auto"/>
            </w:tcBorders>
            <w:hideMark/>
          </w:tcPr>
          <w:p w:rsidR="00CA2E9E" w:rsidRPr="00CA2E9E" w:rsidRDefault="00CA2E9E" w:rsidP="00CA2E9E">
            <w:pPr>
              <w:spacing w:before="60" w:after="6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od 0,4  do  1,2</w:t>
            </w:r>
          </w:p>
          <w:p w:rsidR="00CA2E9E" w:rsidRPr="00CA2E9E" w:rsidRDefault="00CA2E9E" w:rsidP="00CA2E9E">
            <w:pPr>
              <w:spacing w:before="60" w:after="6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od 0,4  do  0,6</w:t>
            </w:r>
          </w:p>
        </w:tc>
      </w:tr>
    </w:tbl>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Dokładne zużycie lepiszczy powinno być ustalone w zależności od rodzaju warstwy i stanu jej powierzchni i zaakceptowane przez Inżyniera.</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2.5. Składowanie lepiszczy</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Warunki przechowywania nie mogą powodować utraty cech lepiszcza i obniżenia jego jakości.</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Lepiszcze należy przechowywać w zbiornikach stalowych wyposażonych w urządzenia grzewcze i zabezpieczonych przed dostępem wody i zanieczyszczeniem. Dopuszcza się magazynowanie lepiszczy w zbiornikach murowanych, betonowych lub żelbetowych przy spełnieniu tych samych warunków, jakie podano dla zbiorników stalowych.</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Emulsję można magazynować w opakowaniach transportowych lub stacjonarnych zbiornikach pionowych z nalewaniem od dna.</w:t>
      </w:r>
    </w:p>
    <w:p w:rsidR="00CA2E9E" w:rsidRPr="00CA2E9E" w:rsidRDefault="00CA2E9E" w:rsidP="00CA2E9E">
      <w:pPr>
        <w:spacing w:after="12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Nie należy stosować zbiornika walcowego leżącego, ze względu na tworzenie się na dużej powierzchni cieczy „kożucha” asfaltowego zatykającego później przewody.</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Przy przechowywaniu emulsji asfaltowej należy przestrzegać zasad ustalonych przez producenta.</w:t>
      </w:r>
    </w:p>
    <w:p w:rsidR="00CA2E9E" w:rsidRPr="00CA2E9E" w:rsidRDefault="00CA2E9E" w:rsidP="00CA2E9E">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CA2E9E">
        <w:rPr>
          <w:rFonts w:ascii="Times New Roman" w:eastAsia="Times New Roman" w:hAnsi="Times New Roman" w:cs="Times New Roman"/>
          <w:bCs/>
          <w:kern w:val="32"/>
          <w:sz w:val="16"/>
          <w:szCs w:val="16"/>
          <w:lang w:eastAsia="pl-PL"/>
        </w:rPr>
        <w:t>3. sprzęt</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3.1. Ogólne wymagania dotyczące sprzętu</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wymagania dotyczące sprzętu podano w SST D00.00.00 „Wymagania ogólne” pk3.</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3.2. Sprzęt do oczyszczania warstw nawierzchni</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Wykonawca przystępujący do oczyszczania warstw nawierzchni, powinien wykazać się możliwością korzystania z następującego sprzętu:</w:t>
      </w:r>
    </w:p>
    <w:p w:rsidR="00CA2E9E" w:rsidRPr="00CA2E9E" w:rsidRDefault="00CA2E9E" w:rsidP="00CA2E9E">
      <w:pPr>
        <w:numPr>
          <w:ilvl w:val="0"/>
          <w:numId w:val="4"/>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szczotek mechanicznych,              </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zaleca się użycie urządzeń dwuszczotkowych. Pierwsza ze szczotek powinna być wykonana z twardych elementów czyszczących i służyć do zdrapywania oraz usuwania zanieczyszczeń przylegających do czyszczonej warstwy. Druga szczotka powinna posiadać miękkie elementy czyszczące i służyć do zamiatania. Zaleca się używanie szczotek wyposażonych w urządzenia odpylające,</w:t>
      </w:r>
    </w:p>
    <w:p w:rsidR="00CA2E9E" w:rsidRPr="00CA2E9E" w:rsidRDefault="00CA2E9E" w:rsidP="00CA2E9E">
      <w:pPr>
        <w:numPr>
          <w:ilvl w:val="0"/>
          <w:numId w:val="4"/>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sprężarek,</w:t>
      </w:r>
    </w:p>
    <w:p w:rsidR="00CA2E9E" w:rsidRPr="00CA2E9E" w:rsidRDefault="00CA2E9E" w:rsidP="00CA2E9E">
      <w:pPr>
        <w:numPr>
          <w:ilvl w:val="0"/>
          <w:numId w:val="4"/>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zbiorników z wodą,</w:t>
      </w:r>
    </w:p>
    <w:p w:rsidR="00CA2E9E" w:rsidRPr="00CA2E9E" w:rsidRDefault="00CA2E9E" w:rsidP="00CA2E9E">
      <w:pPr>
        <w:numPr>
          <w:ilvl w:val="0"/>
          <w:numId w:val="4"/>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szczotek ręcznych.</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lastRenderedPageBreak/>
        <w:t>3.3. Sprzęt do skrapiania warstw nawierzchni</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 skrapiania warstw nawierzchni należy używać skrapiarkę lepiszcza. Skrapiarka powinna być wyposażona w urządzenia pomiarowo-kontrolne pozwalające na sprawdzanie i regulowanie następujących parametrów:</w:t>
      </w:r>
    </w:p>
    <w:p w:rsidR="00CA2E9E" w:rsidRPr="00CA2E9E" w:rsidRDefault="00CA2E9E" w:rsidP="00CA2E9E">
      <w:pPr>
        <w:numPr>
          <w:ilvl w:val="0"/>
          <w:numId w:val="4"/>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temperatury rozkładanego lepiszcza,</w:t>
      </w:r>
    </w:p>
    <w:p w:rsidR="00CA2E9E" w:rsidRPr="00CA2E9E" w:rsidRDefault="00CA2E9E" w:rsidP="00CA2E9E">
      <w:pPr>
        <w:numPr>
          <w:ilvl w:val="0"/>
          <w:numId w:val="4"/>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ciśnienia lepiszcza w kolektorze,</w:t>
      </w:r>
    </w:p>
    <w:p w:rsidR="00CA2E9E" w:rsidRPr="00CA2E9E" w:rsidRDefault="00CA2E9E" w:rsidP="00CA2E9E">
      <w:pPr>
        <w:numPr>
          <w:ilvl w:val="0"/>
          <w:numId w:val="4"/>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obrotów pompy dozującej lepiszcze,</w:t>
      </w:r>
    </w:p>
    <w:p w:rsidR="00CA2E9E" w:rsidRPr="00CA2E9E" w:rsidRDefault="00CA2E9E" w:rsidP="00CA2E9E">
      <w:pPr>
        <w:numPr>
          <w:ilvl w:val="0"/>
          <w:numId w:val="4"/>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prędkości poruszania się skrapiarki,</w:t>
      </w:r>
    </w:p>
    <w:p w:rsidR="00CA2E9E" w:rsidRPr="00CA2E9E" w:rsidRDefault="00CA2E9E" w:rsidP="00CA2E9E">
      <w:pPr>
        <w:numPr>
          <w:ilvl w:val="0"/>
          <w:numId w:val="4"/>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wysokości i długości kolektora do rozkładania lepiszcza,</w:t>
      </w:r>
    </w:p>
    <w:p w:rsidR="00CA2E9E" w:rsidRPr="00CA2E9E" w:rsidRDefault="00CA2E9E" w:rsidP="00CA2E9E">
      <w:pPr>
        <w:numPr>
          <w:ilvl w:val="0"/>
          <w:numId w:val="4"/>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dozatora lepiszcza.</w:t>
      </w:r>
    </w:p>
    <w:p w:rsidR="00CA2E9E" w:rsidRPr="00CA2E9E" w:rsidRDefault="00CA2E9E" w:rsidP="00CA2E9E">
      <w:pPr>
        <w:spacing w:after="12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Zbiornik na lepiszcze skrapiarki powinien być izolowany termicznie tak, aby było możliwe zachowanie stałej temperatury lepiszcza.</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Wykonawca powinien posiadać aktualne świadectwo cechowania skrapiarki.</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Skrapiarka powinna zapewnić rozkładanie lepiszcza z tolerancją </w:t>
      </w:r>
      <w:r w:rsidRPr="00CA2E9E">
        <w:rPr>
          <w:rFonts w:ascii="Times New Roman" w:eastAsia="Times New Roman" w:hAnsi="Times New Roman" w:cs="Times New Roman"/>
          <w:sz w:val="16"/>
          <w:szCs w:val="16"/>
          <w:lang w:eastAsia="pl-PL"/>
        </w:rPr>
        <w:sym w:font="Symbol" w:char="F0B1"/>
      </w:r>
      <w:r w:rsidRPr="00CA2E9E">
        <w:rPr>
          <w:rFonts w:ascii="Times New Roman" w:eastAsia="Times New Roman" w:hAnsi="Times New Roman" w:cs="Times New Roman"/>
          <w:sz w:val="16"/>
          <w:szCs w:val="16"/>
          <w:lang w:eastAsia="pl-PL"/>
        </w:rPr>
        <w:t xml:space="preserve"> 10% od ilości założonej.</w:t>
      </w:r>
    </w:p>
    <w:p w:rsidR="00CA2E9E" w:rsidRPr="00CA2E9E" w:rsidRDefault="00CA2E9E" w:rsidP="00CA2E9E">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CA2E9E">
        <w:rPr>
          <w:rFonts w:ascii="Times New Roman" w:eastAsia="Times New Roman" w:hAnsi="Times New Roman" w:cs="Times New Roman"/>
          <w:bCs/>
          <w:kern w:val="32"/>
          <w:sz w:val="16"/>
          <w:szCs w:val="16"/>
          <w:lang w:eastAsia="pl-PL"/>
        </w:rPr>
        <w:t>4. transport</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4.1. Ogólne wymagania dotyczące transportu</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wymagania dotyczące transportu podano w SST D00.00.00 „Wymagania ogólne” pkt 4.</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4.2. Transport lepiszczy</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Asfalty mogą być transportowane w cysternach kolejowych lub samochodowych, posiadających izolację termiczną, zaopatrzonych w urządzenia grzewcze, zawory spustowe i zabezpieczonych przed dostępem wody.</w:t>
      </w:r>
    </w:p>
    <w:p w:rsidR="00CA2E9E" w:rsidRPr="00CA2E9E" w:rsidRDefault="00CA2E9E" w:rsidP="00CA2E9E">
      <w:pPr>
        <w:spacing w:after="12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Emulsja może być transportowana w cysternach, autocysternach, skrapiarkach, beczkach i innych opakowaniach pod warunkiem, że nie będą korodowały pod wpływem emulsji i nie będą powodowały jej rozpadu. Cysterny przeznaczone do przewozu emulsji powinny być przedzielone przegrodami, dzielącymi je na komory o pojemności nie większej niż 1 m</w:t>
      </w:r>
      <w:r w:rsidRPr="00CA2E9E">
        <w:rPr>
          <w:rFonts w:ascii="Times New Roman" w:eastAsia="Times New Roman" w:hAnsi="Times New Roman" w:cs="Times New Roman"/>
          <w:sz w:val="16"/>
          <w:szCs w:val="16"/>
          <w:vertAlign w:val="superscript"/>
          <w:lang w:eastAsia="pl-PL"/>
        </w:rPr>
        <w:t>3</w:t>
      </w:r>
      <w:r w:rsidRPr="00CA2E9E">
        <w:rPr>
          <w:rFonts w:ascii="Times New Roman" w:eastAsia="Times New Roman" w:hAnsi="Times New Roman" w:cs="Times New Roman"/>
          <w:sz w:val="16"/>
          <w:szCs w:val="16"/>
          <w:lang w:eastAsia="pl-PL"/>
        </w:rPr>
        <w:t>, a każda przegroda powinna mieć wykroje w dnie umożliwiające przepływ emulsji. Cysterny, pojemniki i zbiorniki przeznaczone do transportu lub składowania emulsji powinny być czyste i nie powinny zawierać resztek innych lepiszczy.</w:t>
      </w:r>
    </w:p>
    <w:p w:rsidR="00CA2E9E" w:rsidRPr="00CA2E9E" w:rsidRDefault="00CA2E9E" w:rsidP="00CA2E9E">
      <w:pPr>
        <w:keepNext/>
        <w:spacing w:before="120" w:after="60" w:line="240" w:lineRule="auto"/>
        <w:jc w:val="both"/>
        <w:outlineLvl w:val="0"/>
        <w:rPr>
          <w:rFonts w:ascii="Times New Roman" w:eastAsia="Times New Roman" w:hAnsi="Times New Roman" w:cs="Times New Roman"/>
          <w:bCs/>
          <w:kern w:val="32"/>
          <w:sz w:val="16"/>
          <w:szCs w:val="16"/>
          <w:lang w:eastAsia="pl-PL"/>
        </w:rPr>
      </w:pPr>
      <w:r w:rsidRPr="00CA2E9E">
        <w:rPr>
          <w:rFonts w:ascii="Times New Roman" w:eastAsia="Times New Roman" w:hAnsi="Times New Roman" w:cs="Times New Roman"/>
          <w:bCs/>
          <w:kern w:val="32"/>
          <w:sz w:val="16"/>
          <w:szCs w:val="16"/>
          <w:lang w:eastAsia="pl-PL"/>
        </w:rPr>
        <w:t>5. wykonanie robót</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5.1. Ogólne zasady wykonania robót</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zasady wykonania robót podano w SST D00.00.00 „Wymagania ogólne” pkt 5.</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5.2. Oczyszczenie warstw nawierzchni</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Oczyszczenie warstw nawierzchni polega na usunięciu luźnego materiału, brudu, błota i kurzu przy użyciu szczotek mechanicznych, a w razie potrzeby wody pod ciśnieniem. W miejscach trudno dostępnych należy używać szczotek ręcznych. W razie potrzeby, na terenach niezabudowanych, bezpośrednio przed skropieniem warstwa powinna być oczyszczona z kurzu przy użyciu sprężonego powietrza.</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5.3. Skropienie warstw nawierzchni</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Warstwa przed skropieniem powinna być oczyszczona.</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Jeżeli do czyszczenia warstwy była używana woda, to skropienie lepiszczem może nastąpić dopiero po wyschnięciu warstwy, z wyjątkiem zastosowania emulsji, przy których nawierzchnia może być wilgotna.</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Skropienie warstwy może rozpocząć się po akceptacji przez Inżyniera jej oczyszczenia.</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Warstwa nawierzchni powinna być skrapiana lepiszczem przy użyciu skrapiarek, a w miejscach trudno dostępnych ręcznie (za pomocą węża z dyszą rozpryskową).</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Temperatury lepiszczy powinny mieścić się w przedziałach podanych w tablicy 2.</w:t>
      </w:r>
    </w:p>
    <w:p w:rsidR="00CA2E9E" w:rsidRPr="00CA2E9E" w:rsidRDefault="00CA2E9E" w:rsidP="00CA2E9E">
      <w:pPr>
        <w:spacing w:before="120" w:after="12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Tablica 2. Temperatury lepiszczy przy skrapianiu</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tblPr>
      <w:tblGrid>
        <w:gridCol w:w="496"/>
        <w:gridCol w:w="3507"/>
        <w:gridCol w:w="3507"/>
      </w:tblGrid>
      <w:tr w:rsidR="00CA2E9E" w:rsidRPr="00CA2E9E" w:rsidTr="00CA2E9E">
        <w:tc>
          <w:tcPr>
            <w:tcW w:w="496" w:type="dxa"/>
            <w:tcBorders>
              <w:top w:val="single" w:sz="6" w:space="0" w:color="auto"/>
              <w:left w:val="single" w:sz="6" w:space="0" w:color="auto"/>
              <w:bottom w:val="double" w:sz="6" w:space="0" w:color="auto"/>
              <w:right w:val="single" w:sz="6" w:space="0" w:color="auto"/>
            </w:tcBorders>
            <w:hideMark/>
          </w:tcPr>
          <w:p w:rsidR="00CA2E9E" w:rsidRPr="00CA2E9E" w:rsidRDefault="00CA2E9E" w:rsidP="00CA2E9E">
            <w:pPr>
              <w:spacing w:before="60" w:after="6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Lp.</w:t>
            </w:r>
          </w:p>
        </w:tc>
        <w:tc>
          <w:tcPr>
            <w:tcW w:w="3507" w:type="dxa"/>
            <w:tcBorders>
              <w:top w:val="single" w:sz="6" w:space="0" w:color="auto"/>
              <w:left w:val="single" w:sz="6" w:space="0" w:color="auto"/>
              <w:bottom w:val="double" w:sz="6" w:space="0" w:color="auto"/>
              <w:right w:val="single" w:sz="6" w:space="0" w:color="auto"/>
            </w:tcBorders>
            <w:hideMark/>
          </w:tcPr>
          <w:p w:rsidR="00CA2E9E" w:rsidRPr="00CA2E9E" w:rsidRDefault="00CA2E9E" w:rsidP="00CA2E9E">
            <w:pPr>
              <w:spacing w:before="60" w:after="6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Rodzaj lepiszcza</w:t>
            </w:r>
          </w:p>
        </w:tc>
        <w:tc>
          <w:tcPr>
            <w:tcW w:w="3507" w:type="dxa"/>
            <w:tcBorders>
              <w:top w:val="single" w:sz="6" w:space="0" w:color="auto"/>
              <w:left w:val="single" w:sz="6" w:space="0" w:color="auto"/>
              <w:bottom w:val="double" w:sz="6" w:space="0" w:color="auto"/>
              <w:right w:val="single" w:sz="6" w:space="0" w:color="auto"/>
            </w:tcBorders>
            <w:hideMark/>
          </w:tcPr>
          <w:p w:rsidR="00CA2E9E" w:rsidRPr="00CA2E9E" w:rsidRDefault="00CA2E9E" w:rsidP="00CA2E9E">
            <w:pPr>
              <w:spacing w:before="60" w:after="6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Temperatury (</w:t>
            </w:r>
            <w:proofErr w:type="spellStart"/>
            <w:r w:rsidRPr="00CA2E9E">
              <w:rPr>
                <w:rFonts w:ascii="Times New Roman" w:eastAsia="Times New Roman" w:hAnsi="Times New Roman" w:cs="Times New Roman"/>
                <w:sz w:val="16"/>
                <w:szCs w:val="16"/>
                <w:vertAlign w:val="superscript"/>
                <w:lang w:eastAsia="pl-PL"/>
              </w:rPr>
              <w:t>o</w:t>
            </w:r>
            <w:r w:rsidRPr="00CA2E9E">
              <w:rPr>
                <w:rFonts w:ascii="Times New Roman" w:eastAsia="Times New Roman" w:hAnsi="Times New Roman" w:cs="Times New Roman"/>
                <w:sz w:val="16"/>
                <w:szCs w:val="16"/>
                <w:lang w:eastAsia="pl-PL"/>
              </w:rPr>
              <w:t>C</w:t>
            </w:r>
            <w:proofErr w:type="spellEnd"/>
            <w:r w:rsidRPr="00CA2E9E">
              <w:rPr>
                <w:rFonts w:ascii="Times New Roman" w:eastAsia="Times New Roman" w:hAnsi="Times New Roman" w:cs="Times New Roman"/>
                <w:sz w:val="16"/>
                <w:szCs w:val="16"/>
                <w:lang w:eastAsia="pl-PL"/>
              </w:rPr>
              <w:t>)</w:t>
            </w:r>
          </w:p>
        </w:tc>
      </w:tr>
      <w:tr w:rsidR="00CA2E9E" w:rsidRPr="00CA2E9E" w:rsidTr="00CA2E9E">
        <w:tc>
          <w:tcPr>
            <w:tcW w:w="496" w:type="dxa"/>
            <w:tcBorders>
              <w:top w:val="nil"/>
              <w:left w:val="single" w:sz="6" w:space="0" w:color="auto"/>
              <w:bottom w:val="single" w:sz="6" w:space="0" w:color="auto"/>
              <w:right w:val="single" w:sz="6" w:space="0" w:color="auto"/>
            </w:tcBorders>
            <w:hideMark/>
          </w:tcPr>
          <w:p w:rsidR="00CA2E9E" w:rsidRPr="00CA2E9E" w:rsidRDefault="00CA2E9E" w:rsidP="00CA2E9E">
            <w:pPr>
              <w:spacing w:before="60"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w:t>
            </w:r>
          </w:p>
        </w:tc>
        <w:tc>
          <w:tcPr>
            <w:tcW w:w="3507" w:type="dxa"/>
            <w:tcBorders>
              <w:top w:val="nil"/>
              <w:left w:val="single" w:sz="6" w:space="0" w:color="auto"/>
              <w:bottom w:val="single" w:sz="6" w:space="0" w:color="auto"/>
              <w:right w:val="single" w:sz="6" w:space="0" w:color="auto"/>
            </w:tcBorders>
            <w:hideMark/>
          </w:tcPr>
          <w:p w:rsidR="00CA2E9E" w:rsidRPr="00CA2E9E" w:rsidRDefault="00CA2E9E" w:rsidP="00CA2E9E">
            <w:pPr>
              <w:spacing w:before="60"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Emulsja asfaltowa kationowa</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Asfalt drogowy D 200</w:t>
            </w:r>
          </w:p>
          <w:p w:rsidR="00CA2E9E" w:rsidRPr="00CA2E9E" w:rsidRDefault="00CA2E9E" w:rsidP="00CA2E9E">
            <w:pPr>
              <w:spacing w:after="60" w:line="240" w:lineRule="auto"/>
              <w:jc w:val="both"/>
              <w:rPr>
                <w:rFonts w:ascii="Times New Roman" w:eastAsia="Times New Roman" w:hAnsi="Times New Roman" w:cs="Times New Roman"/>
                <w:sz w:val="16"/>
                <w:szCs w:val="16"/>
                <w:lang w:val="de-DE" w:eastAsia="pl-PL"/>
              </w:rPr>
            </w:pPr>
            <w:proofErr w:type="spellStart"/>
            <w:r w:rsidRPr="00CA2E9E">
              <w:rPr>
                <w:rFonts w:ascii="Times New Roman" w:eastAsia="Times New Roman" w:hAnsi="Times New Roman" w:cs="Times New Roman"/>
                <w:sz w:val="16"/>
                <w:szCs w:val="16"/>
                <w:lang w:val="de-DE" w:eastAsia="pl-PL"/>
              </w:rPr>
              <w:t>Asfalt</w:t>
            </w:r>
            <w:proofErr w:type="spellEnd"/>
            <w:r w:rsidRPr="00CA2E9E">
              <w:rPr>
                <w:rFonts w:ascii="Times New Roman" w:eastAsia="Times New Roman" w:hAnsi="Times New Roman" w:cs="Times New Roman"/>
                <w:sz w:val="16"/>
                <w:szCs w:val="16"/>
                <w:lang w:val="de-DE" w:eastAsia="pl-PL"/>
              </w:rPr>
              <w:t xml:space="preserve"> </w:t>
            </w:r>
            <w:proofErr w:type="spellStart"/>
            <w:r w:rsidRPr="00CA2E9E">
              <w:rPr>
                <w:rFonts w:ascii="Times New Roman" w:eastAsia="Times New Roman" w:hAnsi="Times New Roman" w:cs="Times New Roman"/>
                <w:sz w:val="16"/>
                <w:szCs w:val="16"/>
                <w:lang w:val="de-DE" w:eastAsia="pl-PL"/>
              </w:rPr>
              <w:t>drogowy</w:t>
            </w:r>
            <w:proofErr w:type="spellEnd"/>
            <w:r w:rsidRPr="00CA2E9E">
              <w:rPr>
                <w:rFonts w:ascii="Times New Roman" w:eastAsia="Times New Roman" w:hAnsi="Times New Roman" w:cs="Times New Roman"/>
                <w:sz w:val="16"/>
                <w:szCs w:val="16"/>
                <w:lang w:val="de-DE" w:eastAsia="pl-PL"/>
              </w:rPr>
              <w:t xml:space="preserve"> D 300</w:t>
            </w:r>
          </w:p>
        </w:tc>
        <w:tc>
          <w:tcPr>
            <w:tcW w:w="3507" w:type="dxa"/>
            <w:tcBorders>
              <w:top w:val="nil"/>
              <w:left w:val="single" w:sz="6" w:space="0" w:color="auto"/>
              <w:bottom w:val="single" w:sz="6" w:space="0" w:color="auto"/>
              <w:right w:val="single" w:sz="6" w:space="0" w:color="auto"/>
            </w:tcBorders>
            <w:hideMark/>
          </w:tcPr>
          <w:p w:rsidR="00CA2E9E" w:rsidRPr="00CA2E9E" w:rsidRDefault="00CA2E9E" w:rsidP="00CA2E9E">
            <w:pPr>
              <w:spacing w:before="60" w:after="0" w:line="240" w:lineRule="auto"/>
              <w:jc w:val="both"/>
              <w:rPr>
                <w:rFonts w:ascii="Times New Roman" w:eastAsia="Times New Roman" w:hAnsi="Times New Roman" w:cs="Times New Roman"/>
                <w:sz w:val="16"/>
                <w:szCs w:val="16"/>
                <w:u w:val="single"/>
                <w:vertAlign w:val="superscript"/>
                <w:lang w:eastAsia="pl-PL"/>
              </w:rPr>
            </w:pPr>
            <w:r w:rsidRPr="00CA2E9E">
              <w:rPr>
                <w:rFonts w:ascii="Times New Roman" w:eastAsia="Times New Roman" w:hAnsi="Times New Roman" w:cs="Times New Roman"/>
                <w:sz w:val="16"/>
                <w:szCs w:val="16"/>
                <w:lang w:eastAsia="pl-PL"/>
              </w:rPr>
              <w:t xml:space="preserve">   od 20 do 40 </w:t>
            </w:r>
            <w:r w:rsidRPr="00CA2E9E">
              <w:rPr>
                <w:rFonts w:ascii="Times New Roman" w:eastAsia="Times New Roman" w:hAnsi="Times New Roman" w:cs="Times New Roman"/>
                <w:sz w:val="16"/>
                <w:szCs w:val="16"/>
                <w:vertAlign w:val="superscript"/>
                <w:lang w:eastAsia="pl-PL"/>
              </w:rPr>
              <w:t>*)</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od 140 do 150</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od 130 do 140</w:t>
            </w:r>
          </w:p>
        </w:tc>
      </w:tr>
    </w:tbl>
    <w:p w:rsidR="00CA2E9E" w:rsidRPr="00CA2E9E" w:rsidRDefault="00CA2E9E" w:rsidP="00CA2E9E">
      <w:pPr>
        <w:spacing w:before="120"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W razie potrzeby emulsję należy ogrzać do temperatury zapewniającej wymaganą lepkość.</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Jeżeli do skropienia została użyta emulsja asfaltowa, to skropiona warstwa powinna być pozostawiona bez jakiegokolwiek ruchu na czas niezbędny dla umożliwienia penetracji lepiszcza w warstwę i odparowania wody z emulsji. W zależności od rodzaju użytej emulsji czas ten wynosi od 1 godz. do 24 godzin.</w:t>
      </w:r>
    </w:p>
    <w:p w:rsidR="00CA2E9E" w:rsidRPr="00CA2E9E" w:rsidRDefault="00CA2E9E" w:rsidP="00CA2E9E">
      <w:pPr>
        <w:spacing w:after="12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Przed ułożeniem warstwy z mieszanki mineralno-bitumicznej Wykonawca powinien zabezpieczyć skropioną warstwę nawierzchni przed uszkodzeniem dopuszczając tylko niezbędny ruch budowlany. </w:t>
      </w:r>
    </w:p>
    <w:p w:rsidR="00CA2E9E" w:rsidRPr="00CA2E9E" w:rsidRDefault="00CA2E9E" w:rsidP="00CA2E9E">
      <w:pPr>
        <w:keepNext/>
        <w:tabs>
          <w:tab w:val="left" w:pos="142"/>
        </w:tabs>
        <w:spacing w:before="240" w:after="60" w:line="240" w:lineRule="auto"/>
        <w:jc w:val="both"/>
        <w:outlineLvl w:val="0"/>
        <w:rPr>
          <w:rFonts w:ascii="Times New Roman" w:eastAsia="Times New Roman" w:hAnsi="Times New Roman" w:cs="Times New Roman"/>
          <w:bCs/>
          <w:kern w:val="32"/>
          <w:sz w:val="16"/>
          <w:szCs w:val="16"/>
          <w:lang w:eastAsia="pl-PL"/>
        </w:rPr>
      </w:pPr>
      <w:r w:rsidRPr="00CA2E9E">
        <w:rPr>
          <w:rFonts w:ascii="Times New Roman" w:eastAsia="Times New Roman" w:hAnsi="Times New Roman" w:cs="Times New Roman"/>
          <w:bCs/>
          <w:kern w:val="32"/>
          <w:sz w:val="16"/>
          <w:szCs w:val="16"/>
          <w:lang w:eastAsia="pl-PL"/>
        </w:rPr>
        <w:t>6. kontrola jakości robót</w:t>
      </w:r>
    </w:p>
    <w:p w:rsidR="00CA2E9E" w:rsidRPr="00CA2E9E" w:rsidRDefault="00CA2E9E" w:rsidP="00CA2E9E">
      <w:pPr>
        <w:keepNext/>
        <w:tabs>
          <w:tab w:val="left" w:pos="142"/>
        </w:tabs>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6.1. Ogólne zasady kontroli jakości robót</w:t>
      </w:r>
    </w:p>
    <w:p w:rsidR="00CA2E9E" w:rsidRPr="00CA2E9E" w:rsidRDefault="00CA2E9E" w:rsidP="00CA2E9E">
      <w:pPr>
        <w:tabs>
          <w:tab w:val="left" w:pos="142"/>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zasady kontroli jakości robót podano w SST D-00.00.00 „Wymagania ogólne” pkt 6.</w:t>
      </w:r>
    </w:p>
    <w:p w:rsidR="00CA2E9E" w:rsidRPr="00CA2E9E" w:rsidRDefault="00CA2E9E" w:rsidP="00CA2E9E">
      <w:pPr>
        <w:keepNext/>
        <w:tabs>
          <w:tab w:val="left" w:pos="142"/>
        </w:tabs>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6.2. Badania przed przystąpieniem do robót</w:t>
      </w:r>
    </w:p>
    <w:p w:rsidR="00CA2E9E" w:rsidRPr="00CA2E9E" w:rsidRDefault="00CA2E9E" w:rsidP="00CA2E9E">
      <w:pPr>
        <w:tabs>
          <w:tab w:val="left" w:pos="142"/>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Przed przystąpieniem do robót Wykonawca powinien przeprowadzić próbne skropienie warstwy w celu określenia optymalnych parametrów pracy skrapiarki i określenia wymaganej ilości lepiszcza w zależności od rodzaju i stanu warstwy przewidzianej do skropienia.</w:t>
      </w:r>
    </w:p>
    <w:p w:rsidR="00CA2E9E" w:rsidRPr="00CA2E9E" w:rsidRDefault="00CA2E9E" w:rsidP="00CA2E9E">
      <w:pPr>
        <w:keepNext/>
        <w:tabs>
          <w:tab w:val="left" w:pos="142"/>
        </w:tabs>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6.3. Badania w czasie robót</w:t>
      </w:r>
    </w:p>
    <w:p w:rsidR="00CA2E9E" w:rsidRPr="00CA2E9E" w:rsidRDefault="00CA2E9E" w:rsidP="00CA2E9E">
      <w:pPr>
        <w:tabs>
          <w:tab w:val="left" w:pos="142"/>
        </w:tabs>
        <w:spacing w:after="12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6.3.1. Badania lepiszczy</w:t>
      </w:r>
    </w:p>
    <w:p w:rsidR="00CA2E9E" w:rsidRPr="00CA2E9E" w:rsidRDefault="00CA2E9E" w:rsidP="00CA2E9E">
      <w:pPr>
        <w:tabs>
          <w:tab w:val="left" w:pos="142"/>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Ocena lepiszczy powinna być oparta na atestach producenta z tym, że Wykonawca powinien kontrolować dla każdej dostawy właściwości lepiszczy podane w tablicy 3.</w:t>
      </w:r>
    </w:p>
    <w:p w:rsidR="00CA2E9E" w:rsidRPr="00CA2E9E" w:rsidRDefault="00CA2E9E" w:rsidP="00CA2E9E">
      <w:pPr>
        <w:tabs>
          <w:tab w:val="left" w:pos="142"/>
        </w:tabs>
        <w:spacing w:before="120" w:after="12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Tablica 3. Właściwości lepiszczy kontrolowane w czasie robót</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tblPr>
      <w:tblGrid>
        <w:gridCol w:w="637"/>
        <w:gridCol w:w="2977"/>
        <w:gridCol w:w="1947"/>
        <w:gridCol w:w="1947"/>
      </w:tblGrid>
      <w:tr w:rsidR="00CA2E9E" w:rsidRPr="00CA2E9E" w:rsidTr="00CA2E9E">
        <w:tc>
          <w:tcPr>
            <w:tcW w:w="637" w:type="dxa"/>
            <w:tcBorders>
              <w:top w:val="single" w:sz="6" w:space="0" w:color="auto"/>
              <w:left w:val="single" w:sz="6" w:space="0" w:color="auto"/>
              <w:bottom w:val="double" w:sz="6" w:space="0" w:color="auto"/>
              <w:right w:val="single" w:sz="6" w:space="0" w:color="auto"/>
            </w:tcBorders>
            <w:hideMark/>
          </w:tcPr>
          <w:p w:rsidR="00CA2E9E" w:rsidRPr="00CA2E9E" w:rsidRDefault="00CA2E9E" w:rsidP="00CA2E9E">
            <w:pPr>
              <w:tabs>
                <w:tab w:val="left" w:pos="142"/>
              </w:tabs>
              <w:spacing w:before="120"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Lp.</w:t>
            </w:r>
          </w:p>
        </w:tc>
        <w:tc>
          <w:tcPr>
            <w:tcW w:w="2977" w:type="dxa"/>
            <w:tcBorders>
              <w:top w:val="single" w:sz="6" w:space="0" w:color="auto"/>
              <w:left w:val="single" w:sz="6" w:space="0" w:color="auto"/>
              <w:bottom w:val="double" w:sz="6" w:space="0" w:color="auto"/>
              <w:right w:val="single" w:sz="6" w:space="0" w:color="auto"/>
            </w:tcBorders>
            <w:hideMark/>
          </w:tcPr>
          <w:p w:rsidR="00CA2E9E" w:rsidRPr="00CA2E9E" w:rsidRDefault="00CA2E9E" w:rsidP="00CA2E9E">
            <w:pPr>
              <w:tabs>
                <w:tab w:val="left" w:pos="142"/>
              </w:tabs>
              <w:spacing w:before="120"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Rodzaj lepiszcza</w:t>
            </w:r>
          </w:p>
        </w:tc>
        <w:tc>
          <w:tcPr>
            <w:tcW w:w="1947" w:type="dxa"/>
            <w:tcBorders>
              <w:top w:val="single" w:sz="6" w:space="0" w:color="auto"/>
              <w:left w:val="single" w:sz="6" w:space="0" w:color="auto"/>
              <w:bottom w:val="double" w:sz="6" w:space="0" w:color="auto"/>
              <w:right w:val="single" w:sz="6" w:space="0" w:color="auto"/>
            </w:tcBorders>
            <w:hideMark/>
          </w:tcPr>
          <w:p w:rsidR="00CA2E9E" w:rsidRPr="00CA2E9E" w:rsidRDefault="00CA2E9E" w:rsidP="00CA2E9E">
            <w:pPr>
              <w:tabs>
                <w:tab w:val="left" w:pos="142"/>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Kontrolowane właściwości</w:t>
            </w:r>
          </w:p>
        </w:tc>
        <w:tc>
          <w:tcPr>
            <w:tcW w:w="1947" w:type="dxa"/>
            <w:tcBorders>
              <w:top w:val="single" w:sz="6" w:space="0" w:color="auto"/>
              <w:left w:val="single" w:sz="6" w:space="0" w:color="auto"/>
              <w:bottom w:val="double" w:sz="6" w:space="0" w:color="auto"/>
              <w:right w:val="single" w:sz="6" w:space="0" w:color="auto"/>
            </w:tcBorders>
            <w:hideMark/>
          </w:tcPr>
          <w:p w:rsidR="00CA2E9E" w:rsidRPr="00CA2E9E" w:rsidRDefault="00CA2E9E" w:rsidP="00CA2E9E">
            <w:pPr>
              <w:tabs>
                <w:tab w:val="left" w:pos="142"/>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Badanie</w:t>
            </w:r>
          </w:p>
          <w:p w:rsidR="00CA2E9E" w:rsidRPr="00CA2E9E" w:rsidRDefault="00CA2E9E" w:rsidP="00CA2E9E">
            <w:pPr>
              <w:tabs>
                <w:tab w:val="left" w:pos="142"/>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według normy</w:t>
            </w:r>
          </w:p>
        </w:tc>
      </w:tr>
      <w:tr w:rsidR="00CA2E9E" w:rsidRPr="00CA2E9E" w:rsidTr="00CA2E9E">
        <w:tc>
          <w:tcPr>
            <w:tcW w:w="637" w:type="dxa"/>
            <w:tcBorders>
              <w:top w:val="nil"/>
              <w:left w:val="single" w:sz="6" w:space="0" w:color="auto"/>
              <w:bottom w:val="single" w:sz="6" w:space="0" w:color="auto"/>
              <w:right w:val="single" w:sz="6" w:space="0" w:color="auto"/>
            </w:tcBorders>
            <w:hideMark/>
          </w:tcPr>
          <w:p w:rsidR="00CA2E9E" w:rsidRPr="00CA2E9E" w:rsidRDefault="00CA2E9E" w:rsidP="00CA2E9E">
            <w:pPr>
              <w:tabs>
                <w:tab w:val="left" w:pos="142"/>
              </w:tabs>
              <w:spacing w:before="60" w:after="6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w:t>
            </w:r>
          </w:p>
          <w:p w:rsidR="00CA2E9E" w:rsidRPr="00CA2E9E" w:rsidRDefault="00CA2E9E" w:rsidP="00CA2E9E">
            <w:pPr>
              <w:tabs>
                <w:tab w:val="left" w:pos="142"/>
              </w:tabs>
              <w:spacing w:before="60" w:after="6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w:t>
            </w:r>
          </w:p>
        </w:tc>
        <w:tc>
          <w:tcPr>
            <w:tcW w:w="2977" w:type="dxa"/>
            <w:tcBorders>
              <w:top w:val="nil"/>
              <w:left w:val="single" w:sz="6" w:space="0" w:color="auto"/>
              <w:bottom w:val="single" w:sz="6" w:space="0" w:color="auto"/>
              <w:right w:val="single" w:sz="6" w:space="0" w:color="auto"/>
            </w:tcBorders>
            <w:hideMark/>
          </w:tcPr>
          <w:p w:rsidR="00CA2E9E" w:rsidRPr="00CA2E9E" w:rsidRDefault="00CA2E9E" w:rsidP="00CA2E9E">
            <w:pPr>
              <w:tabs>
                <w:tab w:val="left" w:pos="142"/>
              </w:tabs>
              <w:spacing w:before="60" w:after="6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Emulsja asfaltowa kationowa</w:t>
            </w:r>
          </w:p>
          <w:p w:rsidR="00CA2E9E" w:rsidRPr="00CA2E9E" w:rsidRDefault="00CA2E9E" w:rsidP="00CA2E9E">
            <w:pPr>
              <w:tabs>
                <w:tab w:val="left" w:pos="142"/>
              </w:tabs>
              <w:spacing w:before="60" w:after="6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Asfalt drogowy</w:t>
            </w:r>
          </w:p>
        </w:tc>
        <w:tc>
          <w:tcPr>
            <w:tcW w:w="1947" w:type="dxa"/>
            <w:tcBorders>
              <w:top w:val="nil"/>
              <w:left w:val="single" w:sz="6" w:space="0" w:color="auto"/>
              <w:bottom w:val="single" w:sz="6" w:space="0" w:color="auto"/>
              <w:right w:val="single" w:sz="6" w:space="0" w:color="auto"/>
            </w:tcBorders>
            <w:hideMark/>
          </w:tcPr>
          <w:p w:rsidR="00CA2E9E" w:rsidRPr="00CA2E9E" w:rsidRDefault="00CA2E9E" w:rsidP="00CA2E9E">
            <w:pPr>
              <w:tabs>
                <w:tab w:val="left" w:pos="142"/>
              </w:tabs>
              <w:spacing w:before="60" w:after="6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lepkość</w:t>
            </w:r>
          </w:p>
          <w:p w:rsidR="00CA2E9E" w:rsidRPr="00CA2E9E" w:rsidRDefault="00CA2E9E" w:rsidP="00CA2E9E">
            <w:pPr>
              <w:tabs>
                <w:tab w:val="left" w:pos="142"/>
              </w:tabs>
              <w:spacing w:before="60" w:after="6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penetracja</w:t>
            </w:r>
          </w:p>
        </w:tc>
        <w:tc>
          <w:tcPr>
            <w:tcW w:w="1947" w:type="dxa"/>
            <w:tcBorders>
              <w:top w:val="nil"/>
              <w:left w:val="single" w:sz="6" w:space="0" w:color="auto"/>
              <w:bottom w:val="single" w:sz="6" w:space="0" w:color="auto"/>
              <w:right w:val="single" w:sz="6" w:space="0" w:color="auto"/>
            </w:tcBorders>
            <w:hideMark/>
          </w:tcPr>
          <w:p w:rsidR="00CA2E9E" w:rsidRPr="00CA2E9E" w:rsidRDefault="00CA2E9E" w:rsidP="00CA2E9E">
            <w:pPr>
              <w:tabs>
                <w:tab w:val="left" w:pos="142"/>
              </w:tabs>
              <w:spacing w:before="60" w:after="6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EmA-94 [5]</w:t>
            </w:r>
          </w:p>
          <w:p w:rsidR="00CA2E9E" w:rsidRPr="00CA2E9E" w:rsidRDefault="00CA2E9E" w:rsidP="00CA2E9E">
            <w:pPr>
              <w:tabs>
                <w:tab w:val="left" w:pos="142"/>
              </w:tabs>
              <w:spacing w:before="60" w:after="6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PN-C-04134 [1]</w:t>
            </w:r>
          </w:p>
        </w:tc>
      </w:tr>
    </w:tbl>
    <w:p w:rsidR="00CA2E9E" w:rsidRPr="00CA2E9E" w:rsidRDefault="00CA2E9E" w:rsidP="00CA2E9E">
      <w:pPr>
        <w:tabs>
          <w:tab w:val="left" w:pos="142"/>
        </w:tabs>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142"/>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6.3.2. Sprawdzenie jednorodności skropienia i zużycia lepiszcza</w:t>
      </w:r>
    </w:p>
    <w:p w:rsidR="00CA2E9E" w:rsidRPr="00CA2E9E" w:rsidRDefault="00CA2E9E" w:rsidP="00CA2E9E">
      <w:pPr>
        <w:tabs>
          <w:tab w:val="left" w:pos="142"/>
        </w:tabs>
        <w:spacing w:before="120"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lastRenderedPageBreak/>
        <w:tab/>
        <w:t>Należy przeprowadzić kontrolę ilości rozkładanego lepiszcza według metody podanej w opracowaniu „Powierzchniowe utrwalenia. Oznaczanie ilości rozkładanego lepiszcza i kruszywa” [4].</w:t>
      </w:r>
    </w:p>
    <w:p w:rsidR="00CA2E9E" w:rsidRPr="00CA2E9E" w:rsidRDefault="00CA2E9E" w:rsidP="00CA2E9E">
      <w:pPr>
        <w:keepNext/>
        <w:tabs>
          <w:tab w:val="left" w:pos="142"/>
        </w:tabs>
        <w:spacing w:before="240" w:after="60" w:line="240" w:lineRule="auto"/>
        <w:jc w:val="both"/>
        <w:outlineLvl w:val="0"/>
        <w:rPr>
          <w:rFonts w:ascii="Times New Roman" w:eastAsia="Times New Roman" w:hAnsi="Times New Roman" w:cs="Times New Roman"/>
          <w:bCs/>
          <w:kern w:val="32"/>
          <w:sz w:val="16"/>
          <w:szCs w:val="16"/>
          <w:lang w:eastAsia="pl-PL"/>
        </w:rPr>
      </w:pPr>
      <w:r w:rsidRPr="00CA2E9E">
        <w:rPr>
          <w:rFonts w:ascii="Times New Roman" w:eastAsia="Times New Roman" w:hAnsi="Times New Roman" w:cs="Times New Roman"/>
          <w:bCs/>
          <w:kern w:val="32"/>
          <w:sz w:val="16"/>
          <w:szCs w:val="16"/>
          <w:lang w:eastAsia="pl-PL"/>
        </w:rPr>
        <w:t>7. obmiar robót</w:t>
      </w:r>
    </w:p>
    <w:p w:rsidR="00CA2E9E" w:rsidRPr="00CA2E9E" w:rsidRDefault="00CA2E9E" w:rsidP="00CA2E9E">
      <w:pPr>
        <w:keepNext/>
        <w:tabs>
          <w:tab w:val="left" w:pos="142"/>
        </w:tabs>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7.1. Ogólne zasady obmiaru robót</w:t>
      </w:r>
    </w:p>
    <w:p w:rsidR="00CA2E9E" w:rsidRPr="00CA2E9E" w:rsidRDefault="00CA2E9E" w:rsidP="00CA2E9E">
      <w:pPr>
        <w:tabs>
          <w:tab w:val="left" w:pos="142"/>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Ogólne zasady obmiaru robót podano w SST D00.00.00 „Wymagania ogólne” pkt 7.</w:t>
      </w:r>
    </w:p>
    <w:p w:rsidR="00CA2E9E" w:rsidRPr="00CA2E9E" w:rsidRDefault="00CA2E9E" w:rsidP="00CA2E9E">
      <w:pPr>
        <w:keepNext/>
        <w:tabs>
          <w:tab w:val="left" w:pos="142"/>
        </w:tabs>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7.2. Jednostka obmiarowa</w:t>
      </w:r>
    </w:p>
    <w:p w:rsidR="00CA2E9E" w:rsidRPr="00CA2E9E" w:rsidRDefault="00CA2E9E" w:rsidP="00CA2E9E">
      <w:pPr>
        <w:tabs>
          <w:tab w:val="left" w:pos="142"/>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Jednostką obmiarową jest:</w:t>
      </w:r>
    </w:p>
    <w:p w:rsidR="00CA2E9E" w:rsidRPr="00CA2E9E" w:rsidRDefault="00CA2E9E" w:rsidP="00CA2E9E">
      <w:pPr>
        <w:tabs>
          <w:tab w:val="left" w:pos="142"/>
        </w:tabs>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m</w:t>
      </w:r>
      <w:r w:rsidRPr="00CA2E9E">
        <w:rPr>
          <w:rFonts w:ascii="Times New Roman" w:eastAsia="Times New Roman" w:hAnsi="Times New Roman" w:cs="Times New Roman"/>
          <w:sz w:val="16"/>
          <w:szCs w:val="16"/>
          <w:vertAlign w:val="superscript"/>
          <w:lang w:eastAsia="pl-PL"/>
        </w:rPr>
        <w:t>2</w:t>
      </w:r>
      <w:r w:rsidRPr="00CA2E9E">
        <w:rPr>
          <w:rFonts w:ascii="Times New Roman" w:eastAsia="Times New Roman" w:hAnsi="Times New Roman" w:cs="Times New Roman"/>
          <w:sz w:val="16"/>
          <w:szCs w:val="16"/>
          <w:lang w:eastAsia="pl-PL"/>
        </w:rPr>
        <w:t xml:space="preserve"> (metr kwadratowy) oczyszczonej powierzchni,</w:t>
      </w:r>
    </w:p>
    <w:p w:rsidR="00CA2E9E" w:rsidRPr="00CA2E9E" w:rsidRDefault="00CA2E9E" w:rsidP="00CA2E9E">
      <w:pPr>
        <w:tabs>
          <w:tab w:val="left" w:pos="142"/>
        </w:tabs>
        <w:spacing w:after="12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m</w:t>
      </w:r>
      <w:r w:rsidRPr="00CA2E9E">
        <w:rPr>
          <w:rFonts w:ascii="Times New Roman" w:eastAsia="Times New Roman" w:hAnsi="Times New Roman" w:cs="Times New Roman"/>
          <w:sz w:val="16"/>
          <w:szCs w:val="16"/>
          <w:vertAlign w:val="superscript"/>
          <w:lang w:eastAsia="pl-PL"/>
        </w:rPr>
        <w:t>2</w:t>
      </w:r>
      <w:r w:rsidRPr="00CA2E9E">
        <w:rPr>
          <w:rFonts w:ascii="Times New Roman" w:eastAsia="Times New Roman" w:hAnsi="Times New Roman" w:cs="Times New Roman"/>
          <w:sz w:val="16"/>
          <w:szCs w:val="16"/>
          <w:lang w:eastAsia="pl-PL"/>
        </w:rPr>
        <w:t xml:space="preserve"> (metr kwadratowy) powierzchni skropionej.</w:t>
      </w:r>
    </w:p>
    <w:p w:rsidR="00CA2E9E" w:rsidRPr="00CA2E9E" w:rsidRDefault="00CA2E9E" w:rsidP="00CA2E9E">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CA2E9E">
        <w:rPr>
          <w:rFonts w:ascii="Times New Roman" w:eastAsia="Times New Roman" w:hAnsi="Times New Roman" w:cs="Times New Roman"/>
          <w:bCs/>
          <w:kern w:val="32"/>
          <w:sz w:val="16"/>
          <w:szCs w:val="16"/>
          <w:lang w:eastAsia="pl-PL"/>
        </w:rPr>
        <w:t>8. odbiór robót</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zasady odbioru robót podano w SST D00.00.00 „Wymagania ogólne” pkt 8.</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Roboty uznaje się za wykonane zgodnie z dokumentacją projektową, SST i wymaganiami Inżyniera, jeżeli wszystkie pomiary i badania z zachowaniem tolerancji wg pkt 6 dały wyniki pozytywne.</w:t>
      </w:r>
    </w:p>
    <w:p w:rsidR="00CA2E9E" w:rsidRPr="00CA2E9E" w:rsidRDefault="00CA2E9E" w:rsidP="00CA2E9E">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CA2E9E">
        <w:rPr>
          <w:rFonts w:ascii="Times New Roman" w:eastAsia="Times New Roman" w:hAnsi="Times New Roman" w:cs="Times New Roman"/>
          <w:bCs/>
          <w:kern w:val="32"/>
          <w:sz w:val="16"/>
          <w:szCs w:val="16"/>
          <w:lang w:eastAsia="pl-PL"/>
        </w:rPr>
        <w:t>9. podstawa płatności</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9.1. Ogólne ustalenia dotyczące podstawy płatności</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ustalenia dotyczące podstawy płatności podano w SST D00.00.00 „Wymagania ogólne” pkt 9.</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9.2. Cena jednostki obmiarowej</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Cena 1 m</w:t>
      </w:r>
      <w:r w:rsidRPr="00CA2E9E">
        <w:rPr>
          <w:rFonts w:ascii="Times New Roman" w:eastAsia="Times New Roman" w:hAnsi="Times New Roman" w:cs="Times New Roman"/>
          <w:sz w:val="16"/>
          <w:szCs w:val="16"/>
          <w:vertAlign w:val="superscript"/>
          <w:lang w:eastAsia="pl-PL"/>
        </w:rPr>
        <w:t>2</w:t>
      </w:r>
      <w:r w:rsidRPr="00CA2E9E">
        <w:rPr>
          <w:rFonts w:ascii="Times New Roman" w:eastAsia="Times New Roman" w:hAnsi="Times New Roman" w:cs="Times New Roman"/>
          <w:sz w:val="16"/>
          <w:szCs w:val="16"/>
          <w:lang w:eastAsia="pl-PL"/>
        </w:rPr>
        <w:t xml:space="preserve">  oczyszczenia  warstw konstrukcyjnych obejmuje:</w:t>
      </w:r>
    </w:p>
    <w:p w:rsidR="00CA2E9E" w:rsidRPr="00CA2E9E" w:rsidRDefault="00CA2E9E" w:rsidP="00CA2E9E">
      <w:pPr>
        <w:numPr>
          <w:ilvl w:val="0"/>
          <w:numId w:val="4"/>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mechaniczne oczyszczenie każdej niżej położonej warstwy konstrukcyjnej nawierzchni z ewentualnym polewaniem wodą lub użyciem sprężonego powietrza, </w:t>
      </w:r>
    </w:p>
    <w:p w:rsidR="00CA2E9E" w:rsidRPr="00CA2E9E" w:rsidRDefault="00CA2E9E" w:rsidP="00CA2E9E">
      <w:pPr>
        <w:numPr>
          <w:ilvl w:val="0"/>
          <w:numId w:val="4"/>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ręczne odspojenie stwardniałych zanieczyszczeń.</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Cena  1 m</w:t>
      </w:r>
      <w:r w:rsidRPr="00CA2E9E">
        <w:rPr>
          <w:rFonts w:ascii="Times New Roman" w:eastAsia="Times New Roman" w:hAnsi="Times New Roman" w:cs="Times New Roman"/>
          <w:sz w:val="16"/>
          <w:szCs w:val="16"/>
          <w:vertAlign w:val="superscript"/>
          <w:lang w:eastAsia="pl-PL"/>
        </w:rPr>
        <w:t>2</w:t>
      </w:r>
      <w:r w:rsidRPr="00CA2E9E">
        <w:rPr>
          <w:rFonts w:ascii="Times New Roman" w:eastAsia="Times New Roman" w:hAnsi="Times New Roman" w:cs="Times New Roman"/>
          <w:sz w:val="16"/>
          <w:szCs w:val="16"/>
          <w:lang w:eastAsia="pl-PL"/>
        </w:rPr>
        <w:t xml:space="preserve"> skropienia warstw konstrukcyjnych obejmuje:</w:t>
      </w:r>
    </w:p>
    <w:p w:rsidR="00CA2E9E" w:rsidRPr="00CA2E9E" w:rsidRDefault="00CA2E9E" w:rsidP="00CA2E9E">
      <w:pPr>
        <w:numPr>
          <w:ilvl w:val="0"/>
          <w:numId w:val="4"/>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dostarczenie lepiszcza i napełnienie nim skrapiarek,</w:t>
      </w:r>
    </w:p>
    <w:p w:rsidR="00CA2E9E" w:rsidRPr="00CA2E9E" w:rsidRDefault="00CA2E9E" w:rsidP="00CA2E9E">
      <w:pPr>
        <w:numPr>
          <w:ilvl w:val="0"/>
          <w:numId w:val="4"/>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podgrzanie lepiszcza  do wymaganej temperatury,</w:t>
      </w:r>
    </w:p>
    <w:p w:rsidR="00CA2E9E" w:rsidRPr="00CA2E9E" w:rsidRDefault="00CA2E9E" w:rsidP="00CA2E9E">
      <w:pPr>
        <w:numPr>
          <w:ilvl w:val="0"/>
          <w:numId w:val="4"/>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skropienie powierzchni warstwy lepiszczem,</w:t>
      </w:r>
    </w:p>
    <w:p w:rsidR="00CA2E9E" w:rsidRPr="00CA2E9E" w:rsidRDefault="00CA2E9E" w:rsidP="00CA2E9E">
      <w:pPr>
        <w:numPr>
          <w:ilvl w:val="0"/>
          <w:numId w:val="4"/>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przeprowadzenie pomiarów i badań laboratoryjnych wymaganych w specyfikacji technicznej.</w:t>
      </w:r>
    </w:p>
    <w:p w:rsidR="00CA2E9E" w:rsidRPr="00CA2E9E" w:rsidRDefault="00CA2E9E" w:rsidP="00CA2E9E">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CA2E9E">
        <w:rPr>
          <w:rFonts w:ascii="Times New Roman" w:eastAsia="Times New Roman" w:hAnsi="Times New Roman" w:cs="Times New Roman"/>
          <w:bCs/>
          <w:kern w:val="32"/>
          <w:sz w:val="16"/>
          <w:szCs w:val="16"/>
          <w:lang w:eastAsia="pl-PL"/>
        </w:rPr>
        <w:t>10. przepisy związane</w:t>
      </w:r>
    </w:p>
    <w:p w:rsidR="00CA2E9E" w:rsidRPr="00CA2E9E" w:rsidRDefault="00CA2E9E" w:rsidP="00CA2E9E">
      <w:pPr>
        <w:keepNext/>
        <w:spacing w:after="0" w:line="240" w:lineRule="auto"/>
        <w:ind w:left="720"/>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10.1. Normy</w:t>
      </w:r>
    </w:p>
    <w:tbl>
      <w:tblPr>
        <w:tblW w:w="0" w:type="auto"/>
        <w:tblLayout w:type="fixed"/>
        <w:tblCellMar>
          <w:left w:w="70" w:type="dxa"/>
          <w:right w:w="70" w:type="dxa"/>
        </w:tblCellMar>
        <w:tblLook w:val="04A0"/>
      </w:tblPr>
      <w:tblGrid>
        <w:gridCol w:w="496"/>
        <w:gridCol w:w="1984"/>
        <w:gridCol w:w="5030"/>
      </w:tblGrid>
      <w:tr w:rsidR="00CA2E9E" w:rsidRPr="00CA2E9E" w:rsidTr="00CA2E9E">
        <w:tc>
          <w:tcPr>
            <w:tcW w:w="496" w:type="dxa"/>
            <w:hideMark/>
          </w:tcPr>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w:t>
            </w:r>
          </w:p>
        </w:tc>
        <w:tc>
          <w:tcPr>
            <w:tcW w:w="1984" w:type="dxa"/>
            <w:hideMark/>
          </w:tcPr>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PN-C-04134</w:t>
            </w:r>
          </w:p>
        </w:tc>
        <w:tc>
          <w:tcPr>
            <w:tcW w:w="5030" w:type="dxa"/>
            <w:hideMark/>
          </w:tcPr>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Przetwory naftowe. Pomiar penetracji asfaltów</w:t>
            </w:r>
          </w:p>
        </w:tc>
      </w:tr>
      <w:tr w:rsidR="00CA2E9E" w:rsidRPr="00CA2E9E" w:rsidTr="00CA2E9E">
        <w:tc>
          <w:tcPr>
            <w:tcW w:w="496" w:type="dxa"/>
            <w:hideMark/>
          </w:tcPr>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w:t>
            </w:r>
          </w:p>
        </w:tc>
        <w:tc>
          <w:tcPr>
            <w:tcW w:w="1984" w:type="dxa"/>
            <w:hideMark/>
          </w:tcPr>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PN-C-96170</w:t>
            </w:r>
          </w:p>
        </w:tc>
        <w:tc>
          <w:tcPr>
            <w:tcW w:w="5030" w:type="dxa"/>
            <w:hideMark/>
          </w:tcPr>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Przetwory naftowe. Asfalty drogowe</w:t>
            </w:r>
          </w:p>
        </w:tc>
      </w:tr>
      <w:tr w:rsidR="00CA2E9E" w:rsidRPr="00CA2E9E" w:rsidTr="00CA2E9E">
        <w:tc>
          <w:tcPr>
            <w:tcW w:w="496" w:type="dxa"/>
            <w:hideMark/>
          </w:tcPr>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w:t>
            </w:r>
          </w:p>
        </w:tc>
        <w:tc>
          <w:tcPr>
            <w:tcW w:w="1984" w:type="dxa"/>
            <w:hideMark/>
          </w:tcPr>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PN-C-96173</w:t>
            </w:r>
          </w:p>
        </w:tc>
        <w:tc>
          <w:tcPr>
            <w:tcW w:w="5030" w:type="dxa"/>
            <w:hideMark/>
          </w:tcPr>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Przetwory naftowe. Asfalty upłynnione AUN do nawierzchni drogowych</w:t>
            </w:r>
          </w:p>
        </w:tc>
      </w:tr>
    </w:tbl>
    <w:p w:rsidR="00CA2E9E" w:rsidRPr="00CA2E9E" w:rsidRDefault="00CA2E9E" w:rsidP="00CA2E9E">
      <w:pPr>
        <w:keepNext/>
        <w:spacing w:after="0" w:line="240" w:lineRule="auto"/>
        <w:ind w:left="720"/>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10.2. Inne dokumenty</w:t>
      </w:r>
    </w:p>
    <w:p w:rsidR="00CA2E9E" w:rsidRPr="00CA2E9E" w:rsidRDefault="00CA2E9E" w:rsidP="00CA2E9E">
      <w:pPr>
        <w:numPr>
          <w:ilvl w:val="0"/>
          <w:numId w:val="21"/>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„Powierzchniowe utrwalenia. Oznaczanie ilości rozkładanego lepiszcza i kruszywa”. Zalecone przez GDDP do stosowania pismem GDDP-5.3a-551/5/92 z dnia                1992-02-03.</w:t>
      </w:r>
    </w:p>
    <w:p w:rsidR="00CA2E9E" w:rsidRPr="00CA2E9E" w:rsidRDefault="00CA2E9E" w:rsidP="00CA2E9E">
      <w:pPr>
        <w:numPr>
          <w:ilvl w:val="0"/>
          <w:numId w:val="21"/>
        </w:num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Warunki Techniczne. Drogowe kationowe emulsje asfaltowe EmA-94. </w:t>
      </w:r>
      <w:proofErr w:type="spellStart"/>
      <w:r w:rsidRPr="00CA2E9E">
        <w:rPr>
          <w:rFonts w:ascii="Times New Roman" w:eastAsia="Times New Roman" w:hAnsi="Times New Roman" w:cs="Times New Roman"/>
          <w:sz w:val="16"/>
          <w:szCs w:val="16"/>
          <w:lang w:eastAsia="pl-PL"/>
        </w:rPr>
        <w:t>IBDiM</w:t>
      </w:r>
      <w:proofErr w:type="spellEnd"/>
      <w:r w:rsidRPr="00CA2E9E">
        <w:rPr>
          <w:rFonts w:ascii="Times New Roman" w:eastAsia="Times New Roman" w:hAnsi="Times New Roman" w:cs="Times New Roman"/>
          <w:sz w:val="16"/>
          <w:szCs w:val="16"/>
          <w:lang w:eastAsia="pl-PL"/>
        </w:rPr>
        <w:t xml:space="preserve"> - 1994 r.6</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sidRPr="00CA2E9E">
        <w:rPr>
          <w:rFonts w:ascii="Times New Roman" w:eastAsia="Times New Roman" w:hAnsi="Times New Roman" w:cs="Times New Roman"/>
          <w:sz w:val="16"/>
          <w:szCs w:val="16"/>
          <w:lang w:eastAsia="pl-PL"/>
        </w:rPr>
        <w:br w:type="page"/>
      </w:r>
      <w:r w:rsidRPr="00CA2E9E">
        <w:rPr>
          <w:rFonts w:ascii="Times New Roman" w:eastAsia="Times New Roman" w:hAnsi="Times New Roman" w:cs="Times New Roman"/>
          <w:sz w:val="18"/>
          <w:szCs w:val="18"/>
          <w:lang w:eastAsia="pl-PL"/>
        </w:rPr>
        <w:lastRenderedPageBreak/>
        <w:t>SZCZEGÓŁOWE  SPECYFIKACJE TECHNICZNE</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D-04.04.02</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CPV 45233300-2</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PODBUDOWA  Z  KRUSZYWA  ŁAMANEGO</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STABILIZOWANEGO  MECHANICZNIE</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CA2E9E">
        <w:rPr>
          <w:rFonts w:ascii="Times New Roman" w:eastAsia="Times New Roman" w:hAnsi="Times New Roman" w:cs="Times New Roman"/>
          <w:bCs/>
          <w:kern w:val="32"/>
          <w:sz w:val="16"/>
          <w:szCs w:val="16"/>
          <w:lang w:eastAsia="pl-PL"/>
        </w:rPr>
        <w:lastRenderedPageBreak/>
        <w:t>1. WSTĘP</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1.1. Przedmiot SST</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Przedmiotem niniejszej specyfikacji technicznej (SST) są wymagania ogólne dotyczące wykonania i odbioru robót związanych z wykonywaniem podbudowy z kruszywa łamanego stabilizowanego mechanicznie.</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1.2. Zakres stosowania SST</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szczegółowa specyfikacja techniczna (SST) stanowi obowiązującą podstawę opracowania  stosowanego jako dokument przetargowy i kontraktowy przy zlecaniu i realizacji robót na zadaniu</w:t>
      </w:r>
    </w:p>
    <w:p w:rsidR="00CA2E9E" w:rsidRDefault="000939CF" w:rsidP="00CA2E9E">
      <w:pPr>
        <w:keepNext/>
        <w:spacing w:after="0" w:line="240" w:lineRule="auto"/>
        <w:jc w:val="both"/>
        <w:outlineLvl w:val="1"/>
        <w:rPr>
          <w:rFonts w:ascii="Times New Roman" w:eastAsia="Times New Roman" w:hAnsi="Times New Roman" w:cs="Times New Roman"/>
          <w:b/>
          <w:bCs/>
          <w:sz w:val="16"/>
          <w:szCs w:val="16"/>
          <w:lang w:eastAsia="pl-PL"/>
        </w:rPr>
      </w:pPr>
      <w:r>
        <w:rPr>
          <w:rFonts w:ascii="Times New Roman" w:eastAsia="Times New Roman" w:hAnsi="Times New Roman" w:cs="Times New Roman"/>
          <w:b/>
          <w:bCs/>
          <w:sz w:val="16"/>
          <w:szCs w:val="16"/>
          <w:lang w:eastAsia="pl-PL"/>
        </w:rPr>
        <w:t>Przebudowa drogi gminnej nr 190702C Nakonowo Stare –gr. gm.</w:t>
      </w:r>
    </w:p>
    <w:p w:rsidR="000939CF" w:rsidRPr="000939CF" w:rsidRDefault="000939CF" w:rsidP="00CA2E9E">
      <w:pPr>
        <w:keepNext/>
        <w:spacing w:after="0" w:line="240" w:lineRule="auto"/>
        <w:jc w:val="both"/>
        <w:outlineLvl w:val="1"/>
        <w:rPr>
          <w:rFonts w:ascii="Times New Roman" w:eastAsia="Times New Roman" w:hAnsi="Times New Roman" w:cs="Times New Roman"/>
          <w:b/>
          <w:sz w:val="16"/>
          <w:szCs w:val="16"/>
          <w:lang w:eastAsia="pl-PL"/>
        </w:rPr>
      </w:pPr>
      <w:r w:rsidRPr="000939CF">
        <w:rPr>
          <w:rFonts w:ascii="Times New Roman" w:eastAsia="Times New Roman" w:hAnsi="Times New Roman" w:cs="Times New Roman"/>
          <w:b/>
          <w:sz w:val="16"/>
          <w:szCs w:val="16"/>
          <w:lang w:eastAsia="pl-PL"/>
        </w:rPr>
        <w:t>Przebudowa drogi</w:t>
      </w:r>
      <w:r>
        <w:rPr>
          <w:rFonts w:ascii="Times New Roman" w:eastAsia="Times New Roman" w:hAnsi="Times New Roman" w:cs="Times New Roman"/>
          <w:b/>
          <w:sz w:val="16"/>
          <w:szCs w:val="16"/>
          <w:lang w:eastAsia="pl-PL"/>
        </w:rPr>
        <w:t xml:space="preserve"> gminnej Poddębice – </w:t>
      </w:r>
      <w:proofErr w:type="spellStart"/>
      <w:r>
        <w:rPr>
          <w:rFonts w:ascii="Times New Roman" w:eastAsia="Times New Roman" w:hAnsi="Times New Roman" w:cs="Times New Roman"/>
          <w:b/>
          <w:sz w:val="16"/>
          <w:szCs w:val="16"/>
          <w:lang w:eastAsia="pl-PL"/>
        </w:rPr>
        <w:t>gr.gm</w:t>
      </w:r>
      <w:proofErr w:type="spellEnd"/>
      <w:r>
        <w:rPr>
          <w:rFonts w:ascii="Times New Roman" w:eastAsia="Times New Roman" w:hAnsi="Times New Roman" w:cs="Times New Roman"/>
          <w:b/>
          <w:sz w:val="16"/>
          <w:szCs w:val="16"/>
          <w:lang w:eastAsia="pl-PL"/>
        </w:rPr>
        <w:t xml:space="preserve">. dł.520 m od km 0+005 do km 0+525 </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1.3. Zakres robót objętych SST</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Ustalenia zawarte w niniejszej specyfikacji dotyczą zasad prowadzenia robót związanych z wykonywaniem podbudowy z kruszywa łamanego stabilizowanego mechanicznie</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   </w:t>
      </w:r>
      <w:r w:rsidR="00DD4DE7">
        <w:rPr>
          <w:rFonts w:ascii="Times New Roman" w:eastAsia="Times New Roman" w:hAnsi="Times New Roman" w:cs="Times New Roman"/>
          <w:sz w:val="16"/>
          <w:szCs w:val="16"/>
          <w:lang w:eastAsia="pl-PL"/>
        </w:rPr>
        <w:t>- grubości 20</w:t>
      </w:r>
      <w:r w:rsidRPr="00CA2E9E">
        <w:rPr>
          <w:rFonts w:ascii="Times New Roman" w:eastAsia="Times New Roman" w:hAnsi="Times New Roman" w:cs="Times New Roman"/>
          <w:sz w:val="16"/>
          <w:szCs w:val="16"/>
          <w:lang w:eastAsia="pl-PL"/>
        </w:rPr>
        <w:t>cm z kamienia łamane</w:t>
      </w:r>
      <w:r w:rsidR="00DD4DE7">
        <w:rPr>
          <w:rFonts w:ascii="Times New Roman" w:eastAsia="Times New Roman" w:hAnsi="Times New Roman" w:cs="Times New Roman"/>
          <w:sz w:val="16"/>
          <w:szCs w:val="16"/>
          <w:lang w:eastAsia="pl-PL"/>
        </w:rPr>
        <w:t>go wapiennego 0-63mm   – 96,00+60,00</w:t>
      </w:r>
      <w:r w:rsidRPr="00CA2E9E">
        <w:rPr>
          <w:rFonts w:ascii="Times New Roman" w:eastAsia="Times New Roman" w:hAnsi="Times New Roman" w:cs="Times New Roman"/>
          <w:sz w:val="16"/>
          <w:szCs w:val="16"/>
          <w:lang w:eastAsia="pl-PL"/>
        </w:rPr>
        <w:t>m2</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   </w:t>
      </w:r>
      <w:r w:rsidR="00DD4DE7">
        <w:rPr>
          <w:rFonts w:ascii="Times New Roman" w:eastAsia="Times New Roman" w:hAnsi="Times New Roman" w:cs="Times New Roman"/>
          <w:sz w:val="16"/>
          <w:szCs w:val="16"/>
          <w:lang w:eastAsia="pl-PL"/>
        </w:rPr>
        <w:t>- grubości 10</w:t>
      </w:r>
      <w:r w:rsidRPr="00CA2E9E">
        <w:rPr>
          <w:rFonts w:ascii="Times New Roman" w:eastAsia="Times New Roman" w:hAnsi="Times New Roman" w:cs="Times New Roman"/>
          <w:sz w:val="16"/>
          <w:szCs w:val="16"/>
          <w:lang w:eastAsia="pl-PL"/>
        </w:rPr>
        <w:t>cm z kamienia łamane</w:t>
      </w:r>
      <w:r w:rsidR="00DD4DE7">
        <w:rPr>
          <w:rFonts w:ascii="Times New Roman" w:eastAsia="Times New Roman" w:hAnsi="Times New Roman" w:cs="Times New Roman"/>
          <w:sz w:val="16"/>
          <w:szCs w:val="16"/>
          <w:lang w:eastAsia="pl-PL"/>
        </w:rPr>
        <w:t>go wapiennego 0-32mm   – 2126,40+60,00</w:t>
      </w:r>
      <w:r w:rsidRPr="00CA2E9E">
        <w:rPr>
          <w:rFonts w:ascii="Times New Roman" w:eastAsia="Times New Roman" w:hAnsi="Times New Roman" w:cs="Times New Roman"/>
          <w:sz w:val="16"/>
          <w:szCs w:val="16"/>
          <w:lang w:eastAsia="pl-PL"/>
        </w:rPr>
        <w:t>m2</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Ustalenia zawarte są w OST D-04.04.00 „Podbudowa z kruszyw. Wymagania ogólne” pkt 1.3.</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 Określenia podstawowe</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1.4.1. Podbudowa z kruszywa łamanego stabilizowanego mechanicznie - jedna lub więcej warstw zagęszczonej mieszanki, która stanowi warstwę nośną nawierzchni drogowej.</w:t>
      </w:r>
    </w:p>
    <w:p w:rsidR="00CA2E9E" w:rsidRPr="00CA2E9E" w:rsidRDefault="00CA2E9E" w:rsidP="00CA2E9E">
      <w:pPr>
        <w:spacing w:before="120"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1.4.2. Pozostałe określenia podstawowe są zgodne z obowiązującymi, odpowiednimi polskimi normami oraz z definicjami podanymi w OST D-04.04.00 „Podbudowa z kruszyw. Wymagania ogólne” pkt 1.4. </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1.5. Ogólne wymagania dotyczące robót</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wymagania dotyczące robót podano w OST D-04.04.00 „Podbudowa z kruszyw. Wymagania ogólne” pkt 1.5.</w:t>
      </w:r>
    </w:p>
    <w:p w:rsidR="00CA2E9E" w:rsidRPr="00CA2E9E" w:rsidRDefault="00CA2E9E" w:rsidP="00CA2E9E">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CA2E9E">
        <w:rPr>
          <w:rFonts w:ascii="Times New Roman" w:eastAsia="Times New Roman" w:hAnsi="Times New Roman" w:cs="Times New Roman"/>
          <w:bCs/>
          <w:kern w:val="32"/>
          <w:sz w:val="16"/>
          <w:szCs w:val="16"/>
          <w:lang w:eastAsia="pl-PL"/>
        </w:rPr>
        <w:t>2. materiały</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2.1. Ogólne wymagania dotyczące materiałów</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wymagania dotyczące materiałów, ich pozyskiwania i składowania, podano w OST D-04.04.00 „Podbudowa z kruszyw. Wymagania ogólne” pkt 2.</w:t>
      </w:r>
    </w:p>
    <w:p w:rsidR="00CA2E9E" w:rsidRPr="00CA2E9E" w:rsidRDefault="00CA2E9E" w:rsidP="00CA2E9E">
      <w:pPr>
        <w:keepNext/>
        <w:spacing w:after="0" w:line="240" w:lineRule="auto"/>
        <w:ind w:left="720"/>
        <w:jc w:val="both"/>
        <w:outlineLvl w:val="1"/>
        <w:rPr>
          <w:rFonts w:ascii="Times New Roman" w:eastAsia="Times New Roman" w:hAnsi="Times New Roman" w:cs="Times New Roman"/>
          <w:sz w:val="16"/>
          <w:szCs w:val="16"/>
          <w:lang w:eastAsia="pl-PL"/>
        </w:rPr>
      </w:pP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2.2. Rodzaje materiałów</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Materiałem do wykonania podbudowy z kruszyw łamanych stabilizowanych mechanicznie powinno być kruszywo łamane, uzyskane w wyniku </w:t>
      </w:r>
      <w:proofErr w:type="spellStart"/>
      <w:r w:rsidRPr="00CA2E9E">
        <w:rPr>
          <w:rFonts w:ascii="Times New Roman" w:eastAsia="Times New Roman" w:hAnsi="Times New Roman" w:cs="Times New Roman"/>
          <w:sz w:val="16"/>
          <w:szCs w:val="16"/>
          <w:lang w:eastAsia="pl-PL"/>
        </w:rPr>
        <w:t>przekruszenia</w:t>
      </w:r>
      <w:proofErr w:type="spellEnd"/>
      <w:r w:rsidRPr="00CA2E9E">
        <w:rPr>
          <w:rFonts w:ascii="Times New Roman" w:eastAsia="Times New Roman" w:hAnsi="Times New Roman" w:cs="Times New Roman"/>
          <w:sz w:val="16"/>
          <w:szCs w:val="16"/>
          <w:lang w:eastAsia="pl-PL"/>
        </w:rPr>
        <w:t xml:space="preserve"> surowca skalnego lub kamieni narzutowych i otoczaków albo </w:t>
      </w:r>
      <w:proofErr w:type="spellStart"/>
      <w:r w:rsidRPr="00CA2E9E">
        <w:rPr>
          <w:rFonts w:ascii="Times New Roman" w:eastAsia="Times New Roman" w:hAnsi="Times New Roman" w:cs="Times New Roman"/>
          <w:sz w:val="16"/>
          <w:szCs w:val="16"/>
          <w:lang w:eastAsia="pl-PL"/>
        </w:rPr>
        <w:t>ziarn</w:t>
      </w:r>
      <w:proofErr w:type="spellEnd"/>
      <w:r w:rsidRPr="00CA2E9E">
        <w:rPr>
          <w:rFonts w:ascii="Times New Roman" w:eastAsia="Times New Roman" w:hAnsi="Times New Roman" w:cs="Times New Roman"/>
          <w:sz w:val="16"/>
          <w:szCs w:val="16"/>
          <w:lang w:eastAsia="pl-PL"/>
        </w:rPr>
        <w:t xml:space="preserve"> żwiru większych od 8 mm.  </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Kruszywo powinno być jednorodne bez zanieczyszczeń obcych i bez domieszek gliny.</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2.3. Wymagania dla materiałów</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2.3.1. Uziarnienie kruszywa</w:t>
      </w:r>
    </w:p>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Uziarnienie kruszywa powinno być zgodne z wymaganiami podanymi w OST            D-04.04.00 „Podbudowa z kruszyw. Wymagania ogólne” pkt 2.3.1.</w:t>
      </w:r>
    </w:p>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2.3.2. Właściwości kruszywa</w:t>
      </w:r>
    </w:p>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Kruszywo powinno spełniać wymagania określone w OST D-04.04.00 „Podbudowa z kruszyw. Wymagania ogólne” pkt 2.3.2.</w:t>
      </w:r>
    </w:p>
    <w:p w:rsidR="00CA2E9E" w:rsidRPr="00CA2E9E" w:rsidRDefault="00CA2E9E" w:rsidP="00CA2E9E">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CA2E9E">
        <w:rPr>
          <w:rFonts w:ascii="Times New Roman" w:eastAsia="Times New Roman" w:hAnsi="Times New Roman" w:cs="Times New Roman"/>
          <w:bCs/>
          <w:kern w:val="32"/>
          <w:sz w:val="16"/>
          <w:szCs w:val="16"/>
          <w:lang w:eastAsia="pl-PL"/>
        </w:rPr>
        <w:t>3. sprzęt</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Wymagania dotyczące sprzętu podano w OST D-04.04.00 „Podbudowa z kruszyw. Wymagania ogólne” p3.</w:t>
      </w:r>
    </w:p>
    <w:p w:rsidR="00CA2E9E" w:rsidRPr="00CA2E9E" w:rsidRDefault="00CA2E9E" w:rsidP="00CA2E9E">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CA2E9E">
        <w:rPr>
          <w:rFonts w:ascii="Times New Roman" w:eastAsia="Times New Roman" w:hAnsi="Times New Roman" w:cs="Times New Roman"/>
          <w:bCs/>
          <w:kern w:val="32"/>
          <w:sz w:val="16"/>
          <w:szCs w:val="16"/>
          <w:lang w:eastAsia="pl-PL"/>
        </w:rPr>
        <w:t>4. transport</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Wymagania dotyczące transportu podano w OST D-04.04.00 „Podbudowa z kruszyw. Wymagania ogólne” p 4.</w:t>
      </w:r>
    </w:p>
    <w:p w:rsidR="00CA2E9E" w:rsidRPr="00CA2E9E" w:rsidRDefault="00CA2E9E" w:rsidP="00CA2E9E">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CA2E9E">
        <w:rPr>
          <w:rFonts w:ascii="Times New Roman" w:eastAsia="Times New Roman" w:hAnsi="Times New Roman" w:cs="Times New Roman"/>
          <w:bCs/>
          <w:kern w:val="32"/>
          <w:sz w:val="16"/>
          <w:szCs w:val="16"/>
          <w:lang w:eastAsia="pl-PL"/>
        </w:rPr>
        <w:t>5. wykonanie robót</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zasady wykonania robót podano w OST D-04.04.00 „Podbudowa z kruszyw. Wymagania ogólne” pkt 5.</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keepNext/>
        <w:spacing w:after="0" w:line="240" w:lineRule="auto"/>
        <w:ind w:left="720"/>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5.2. Przygotowanie podłoża</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Przygotowanie podłoża powinno odpowiadać wymaganiom określonym w OST  D-04.04.00 „Podbudowa z kruszyw. Wymagania ogólne” pkt 5.2.</w:t>
      </w:r>
    </w:p>
    <w:p w:rsidR="00CA2E9E" w:rsidRPr="00CA2E9E" w:rsidRDefault="00CA2E9E" w:rsidP="00CA2E9E">
      <w:pPr>
        <w:keepNext/>
        <w:spacing w:after="0" w:line="240" w:lineRule="auto"/>
        <w:ind w:left="720"/>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5.3. Wytwarzanie mieszanki kruszywa</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Mieszankę kruszywa należy wytwarzać zgodnie z ustaleniami podanymi w OST  D-04.04.00 „Podbudowa z kruszyw. Wymagania ogólne” pkt 5.3.</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Jeśli dokumentacja projektowa przewiduje ulepszanie kruszyw cementem, wapnem lub popiołami przy WP od 20 do 30% lub powyżej 70%, szczegółowe warunki i wymagania dla takiej podbudowy określi SST, zgodnie z PN-S-06102 [21].</w:t>
      </w:r>
    </w:p>
    <w:p w:rsidR="00CA2E9E" w:rsidRPr="00CA2E9E" w:rsidRDefault="00CA2E9E" w:rsidP="00CA2E9E">
      <w:pPr>
        <w:keepNext/>
        <w:spacing w:after="0" w:line="240" w:lineRule="auto"/>
        <w:ind w:left="720"/>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5.4. Wbudowywanie i zagęszczanie mieszanki kruszywa</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Ustalenia dotyczące rozkładania i zagęszczania mieszanki podano w OST                   D-04.04.00 „Podbudowa z kruszyw. Wymagania ogólne” pkt 5.4.</w:t>
      </w:r>
    </w:p>
    <w:p w:rsidR="00CA2E9E" w:rsidRPr="00CA2E9E" w:rsidRDefault="00CA2E9E" w:rsidP="00CA2E9E">
      <w:pPr>
        <w:keepNext/>
        <w:spacing w:after="0" w:line="240" w:lineRule="auto"/>
        <w:ind w:left="720"/>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5.5. Odcinek próbny</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 ile przewidziano to w SST, Wykonawca powinien wykonać odcinki próbne, zgodnie z zasadami określonymi w OST  D-04.04.00 „Podbudowa z kruszyw. Wymagania ogólne” pkt 5.5.</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5.6. Utrzymanie podbudowy</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Utrzymanie podbudowy powinno odpowiadać wymaganiom określonym w OST  D-04.04.00 „Podbudowa z kruszyw. Wymagania ogólne” pkt 5.6.</w:t>
      </w:r>
    </w:p>
    <w:p w:rsidR="00CA2E9E" w:rsidRPr="00CA2E9E" w:rsidRDefault="00CA2E9E" w:rsidP="00CA2E9E">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CA2E9E">
        <w:rPr>
          <w:rFonts w:ascii="Times New Roman" w:eastAsia="Times New Roman" w:hAnsi="Times New Roman" w:cs="Times New Roman"/>
          <w:bCs/>
          <w:kern w:val="32"/>
          <w:sz w:val="16"/>
          <w:szCs w:val="16"/>
          <w:lang w:eastAsia="pl-PL"/>
        </w:rPr>
        <w:t>6. kontrola jakości robót</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6.1. Ogólne zasady kontroli jakości robót</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zasady kontroli jakości robót podano w OST D-04.04.00 „Podbudowa z kruszyw. Wymagania ogólne” pkt 6.</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lastRenderedPageBreak/>
        <w:t>6.2. Badania przed przystąpieniem do robót</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Przed przystąpieniem do robót Wykonawca powinien wykonać badania kruszyw, zgodnie z ustaleniami OST D-04.04.00 „Podbudowa z kruszyw. Wymagania ogólne”   pkt 6.2.</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6.3. Badania w czasie robót</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Częstotliwość oraz zakres badań i pomiarów kontrolnych w czasie robót podano w OST D-04.04.00 „Podbudowa z kruszyw. Wymagania ogólne” pkt 6.3.</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6.4. Wymagania dotyczące cech geometrycznych podbudowy</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Częstotliwość oraz zakres pomiarów podano w OST D-04.04.00 „Podbudowa z kruszyw. Wymagania ogólne” pkt 6.4.</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6.5. Zasady postępowania z wadliwie wykonanymi odcinkami podbudowy</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Zasady postępowania z wadliwie wykonanymi odcinkami podbudowy podano w OST D-04.04.00 „Podbudowa z kruszyw. Wymagania ogólne” pkt 6.5.</w:t>
      </w:r>
    </w:p>
    <w:p w:rsidR="00CA2E9E" w:rsidRPr="00CA2E9E" w:rsidRDefault="00CA2E9E" w:rsidP="00CA2E9E">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CA2E9E">
        <w:rPr>
          <w:rFonts w:ascii="Times New Roman" w:eastAsia="Times New Roman" w:hAnsi="Times New Roman" w:cs="Times New Roman"/>
          <w:bCs/>
          <w:kern w:val="32"/>
          <w:sz w:val="16"/>
          <w:szCs w:val="16"/>
          <w:lang w:eastAsia="pl-PL"/>
        </w:rPr>
        <w:t>7. obmiar robót</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7.1. Ogólne zasady obmiaru robót</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zasady obmiaru robót podano w OST D-04.04.00 „Podbudowa z kruszyw. Wymagania ogólne” pkt 7.</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7.2. Jednostka obmiarowa</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Jednostką obmiarową jest m</w:t>
      </w:r>
      <w:r w:rsidRPr="00CA2E9E">
        <w:rPr>
          <w:rFonts w:ascii="Times New Roman" w:eastAsia="Times New Roman" w:hAnsi="Times New Roman" w:cs="Times New Roman"/>
          <w:sz w:val="16"/>
          <w:szCs w:val="16"/>
          <w:vertAlign w:val="superscript"/>
          <w:lang w:eastAsia="pl-PL"/>
        </w:rPr>
        <w:t>2</w:t>
      </w:r>
      <w:r w:rsidRPr="00CA2E9E">
        <w:rPr>
          <w:rFonts w:ascii="Times New Roman" w:eastAsia="Times New Roman" w:hAnsi="Times New Roman" w:cs="Times New Roman"/>
          <w:sz w:val="16"/>
          <w:szCs w:val="16"/>
          <w:lang w:eastAsia="pl-PL"/>
        </w:rPr>
        <w:t xml:space="preserve"> (metr kwadratowy) wykonanej i odebranej podbudowy z kruszywa łamanego stabilizowanego mechanicznie.</w:t>
      </w:r>
    </w:p>
    <w:p w:rsidR="00CA2E9E" w:rsidRPr="00CA2E9E" w:rsidRDefault="00CA2E9E" w:rsidP="00CA2E9E">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CA2E9E">
        <w:rPr>
          <w:rFonts w:ascii="Times New Roman" w:eastAsia="Times New Roman" w:hAnsi="Times New Roman" w:cs="Times New Roman"/>
          <w:bCs/>
          <w:kern w:val="32"/>
          <w:sz w:val="16"/>
          <w:szCs w:val="16"/>
          <w:lang w:eastAsia="pl-PL"/>
        </w:rPr>
        <w:t>8. odbiór robót</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zasady odbioru robót podano w OST D-04.04.00 „Podbudowa z kruszyw. Wymagania ogólne” pkt 8.</w:t>
      </w:r>
    </w:p>
    <w:p w:rsidR="00CA2E9E" w:rsidRPr="00CA2E9E" w:rsidRDefault="00CA2E9E" w:rsidP="00CA2E9E">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CA2E9E">
        <w:rPr>
          <w:rFonts w:ascii="Times New Roman" w:eastAsia="Times New Roman" w:hAnsi="Times New Roman" w:cs="Times New Roman"/>
          <w:bCs/>
          <w:kern w:val="32"/>
          <w:sz w:val="16"/>
          <w:szCs w:val="16"/>
          <w:lang w:eastAsia="pl-PL"/>
        </w:rPr>
        <w:t>9. podstawa płatności</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9.1. Ogólne ustalenia dotyczące podstawy płatności</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ustalenia dotyczące podstawy płatności podano w OST D-04.04.00 „Podbudowa z kruszyw. Wymagania ogólne” pkt 9.</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9.2. Cena jednostki obmiarowej</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Cena wykonania 1 m</w:t>
      </w:r>
      <w:r w:rsidRPr="00CA2E9E">
        <w:rPr>
          <w:rFonts w:ascii="Times New Roman" w:eastAsia="Times New Roman" w:hAnsi="Times New Roman" w:cs="Times New Roman"/>
          <w:sz w:val="16"/>
          <w:szCs w:val="16"/>
          <w:vertAlign w:val="superscript"/>
          <w:lang w:eastAsia="pl-PL"/>
        </w:rPr>
        <w:t>2</w:t>
      </w:r>
      <w:r w:rsidRPr="00CA2E9E">
        <w:rPr>
          <w:rFonts w:ascii="Times New Roman" w:eastAsia="Times New Roman" w:hAnsi="Times New Roman" w:cs="Times New Roman"/>
          <w:sz w:val="16"/>
          <w:szCs w:val="16"/>
          <w:lang w:eastAsia="pl-PL"/>
        </w:rPr>
        <w:t xml:space="preserve"> podbudowy obejmuje:</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prace pomiarowe i roboty przygotowawcze,</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oznakowanie robót,</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sprawdzenie i ewentualną naprawę podłoża,</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przygotowanie mieszanki z kruszywa, zgodnie z receptą,</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dostarczenie mieszanki na miejsce wbudowania,</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rozłożenie mieszanki,</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zagęszczenie rozłożonej mieszanki,</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przeprowadzenie pomiarów i badań laboratoryjnych określonych w specyfikacji technicznej,</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utrzymanie podbudowy w czasie robót.</w:t>
      </w:r>
    </w:p>
    <w:p w:rsidR="00CA2E9E" w:rsidRPr="00CA2E9E" w:rsidRDefault="00CA2E9E" w:rsidP="00CA2E9E">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CA2E9E">
        <w:rPr>
          <w:rFonts w:ascii="Times New Roman" w:eastAsia="Times New Roman" w:hAnsi="Times New Roman" w:cs="Times New Roman"/>
          <w:bCs/>
          <w:kern w:val="32"/>
          <w:sz w:val="16"/>
          <w:szCs w:val="16"/>
          <w:lang w:eastAsia="pl-PL"/>
        </w:rPr>
        <w:t>10. przepisy związane</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Normy i przepisy związane podano w OST D-04.04.00 „Podbudowa z kruszyw. Wymagania ogólne” pkt 10.</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CA2E9E" w:rsidRPr="00CA2E9E" w:rsidRDefault="00CA2E9E" w:rsidP="00CA2E9E">
      <w:pPr>
        <w:tabs>
          <w:tab w:val="left" w:pos="360"/>
        </w:tabs>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CA2E9E" w:rsidRPr="00CA2E9E" w:rsidRDefault="00CA2E9E" w:rsidP="00CA2E9E">
      <w:pPr>
        <w:tabs>
          <w:tab w:val="left" w:pos="360"/>
        </w:tabs>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CA2E9E" w:rsidRPr="00CA2E9E" w:rsidRDefault="00CA2E9E" w:rsidP="00CA2E9E">
      <w:pPr>
        <w:tabs>
          <w:tab w:val="left" w:pos="360"/>
        </w:tabs>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CA2E9E" w:rsidRPr="00CA2E9E" w:rsidRDefault="00CA2E9E" w:rsidP="00CA2E9E">
      <w:pPr>
        <w:tabs>
          <w:tab w:val="left" w:pos="360"/>
        </w:tabs>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CA2E9E" w:rsidRPr="00CA2E9E" w:rsidRDefault="00CA2E9E" w:rsidP="00CA2E9E">
      <w:pPr>
        <w:tabs>
          <w:tab w:val="left" w:pos="360"/>
        </w:tabs>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CA2E9E" w:rsidRPr="00CA2E9E" w:rsidRDefault="00CA2E9E" w:rsidP="00CA2E9E">
      <w:pPr>
        <w:tabs>
          <w:tab w:val="left" w:pos="360"/>
        </w:tabs>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CA2E9E" w:rsidRPr="00CA2E9E" w:rsidRDefault="00CA2E9E" w:rsidP="00CA2E9E">
      <w:pPr>
        <w:tabs>
          <w:tab w:val="left" w:pos="360"/>
        </w:tabs>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CA2E9E">
        <w:rPr>
          <w:rFonts w:ascii="Times New Roman" w:eastAsia="Times New Roman" w:hAnsi="Times New Roman" w:cs="Times New Roman"/>
          <w:sz w:val="16"/>
          <w:szCs w:val="16"/>
          <w:lang w:eastAsia="pl-PL"/>
        </w:rPr>
        <w:t>SZCZEGÓŁOWE SPECYFIKACJE TECHNICZNE</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CA2E9E">
        <w:rPr>
          <w:rFonts w:ascii="Times New Roman" w:eastAsia="Times New Roman" w:hAnsi="Times New Roman" w:cs="Times New Roman"/>
          <w:b/>
          <w:sz w:val="16"/>
          <w:szCs w:val="16"/>
          <w:lang w:eastAsia="pl-PL"/>
        </w:rPr>
        <w:t>D – 05.03.05a</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CA2E9E">
        <w:rPr>
          <w:rFonts w:ascii="Times New Roman" w:eastAsia="Times New Roman" w:hAnsi="Times New Roman" w:cs="Times New Roman"/>
          <w:b/>
          <w:sz w:val="16"/>
          <w:szCs w:val="16"/>
          <w:lang w:eastAsia="pl-PL"/>
        </w:rPr>
        <w:t>CPV 45233100-0</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NAWIERZCHNIA  Z  BETONU ASFALTOWEGO.</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WARSTWA ŚCIERALNA</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val="de-DE" w:eastAsia="pl-PL"/>
        </w:rPr>
      </w:pPr>
      <w:r w:rsidRPr="00CA2E9E">
        <w:rPr>
          <w:rFonts w:ascii="Times New Roman" w:eastAsia="Times New Roman" w:hAnsi="Times New Roman" w:cs="Times New Roman"/>
          <w:sz w:val="16"/>
          <w:szCs w:val="16"/>
          <w:lang w:val="de-DE" w:eastAsia="pl-PL"/>
        </w:rPr>
        <w:t>WG  PN-EN  WT2</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val="de-DE" w:eastAsia="pl-PL"/>
        </w:rPr>
      </w:pPr>
    </w:p>
    <w:p w:rsidR="00CA2E9E" w:rsidRPr="00CA2E9E" w:rsidRDefault="00CA2E9E" w:rsidP="00CA2E9E">
      <w:pPr>
        <w:tabs>
          <w:tab w:val="right" w:leader="dot" w:pos="-1985"/>
          <w:tab w:val="left" w:pos="284"/>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Default="00CA2E9E" w:rsidP="00CA2E9E">
      <w:pPr>
        <w:spacing w:after="0" w:line="240" w:lineRule="auto"/>
        <w:rPr>
          <w:rFonts w:ascii="Times New Roman" w:eastAsia="Times New Roman" w:hAnsi="Times New Roman" w:cs="Times New Roman"/>
          <w:sz w:val="16"/>
          <w:szCs w:val="16"/>
          <w:lang w:val="de-DE" w:eastAsia="pl-PL"/>
        </w:rPr>
      </w:pPr>
    </w:p>
    <w:p w:rsidR="00284734" w:rsidRDefault="00284734" w:rsidP="00CA2E9E">
      <w:pPr>
        <w:spacing w:after="0" w:line="240" w:lineRule="auto"/>
        <w:rPr>
          <w:rFonts w:ascii="Times New Roman" w:eastAsia="Times New Roman" w:hAnsi="Times New Roman" w:cs="Times New Roman"/>
          <w:sz w:val="16"/>
          <w:szCs w:val="16"/>
          <w:lang w:val="de-DE" w:eastAsia="pl-PL"/>
        </w:rPr>
      </w:pPr>
    </w:p>
    <w:p w:rsidR="00284734" w:rsidRDefault="00284734" w:rsidP="00CA2E9E">
      <w:pPr>
        <w:spacing w:after="0" w:line="240" w:lineRule="auto"/>
        <w:rPr>
          <w:rFonts w:ascii="Times New Roman" w:eastAsia="Times New Roman" w:hAnsi="Times New Roman" w:cs="Times New Roman"/>
          <w:sz w:val="16"/>
          <w:szCs w:val="16"/>
          <w:lang w:val="de-DE" w:eastAsia="pl-PL"/>
        </w:rPr>
      </w:pPr>
    </w:p>
    <w:p w:rsidR="00284734" w:rsidRPr="00CA2E9E" w:rsidRDefault="00284734"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pPr>
    </w:p>
    <w:p w:rsidR="00CA2E9E" w:rsidRPr="00CA2E9E" w:rsidRDefault="00CA2E9E" w:rsidP="00CA2E9E">
      <w:pPr>
        <w:spacing w:after="0" w:line="240" w:lineRule="auto"/>
        <w:rPr>
          <w:rFonts w:ascii="Times New Roman" w:eastAsia="Times New Roman" w:hAnsi="Times New Roman" w:cs="Times New Roman"/>
          <w:sz w:val="16"/>
          <w:szCs w:val="16"/>
          <w:lang w:val="de-DE" w:eastAsia="pl-PL"/>
        </w:rPr>
        <w:sectPr w:rsidR="00CA2E9E" w:rsidRPr="00CA2E9E">
          <w:type w:val="continuous"/>
          <w:pgSz w:w="11907" w:h="16840"/>
          <w:pgMar w:top="1134" w:right="1134" w:bottom="1134" w:left="1134" w:header="1985" w:footer="1531" w:gutter="0"/>
          <w:cols w:space="708"/>
        </w:sectPr>
      </w:pPr>
    </w:p>
    <w:p w:rsidR="00CA2E9E" w:rsidRPr="00CA2E9E" w:rsidRDefault="00CA2E9E" w:rsidP="00CA2E9E">
      <w:pPr>
        <w:keepNext/>
        <w:keepLines/>
        <w:tabs>
          <w:tab w:val="left" w:pos="1511"/>
        </w:tab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val="de-DE" w:eastAsia="pl-PL"/>
        </w:rPr>
      </w:pPr>
      <w:r w:rsidRPr="00CA2E9E">
        <w:rPr>
          <w:rFonts w:ascii="Times New Roman" w:eastAsia="Times New Roman" w:hAnsi="Times New Roman" w:cs="Times New Roman"/>
          <w:caps/>
          <w:kern w:val="28"/>
          <w:sz w:val="16"/>
          <w:szCs w:val="16"/>
          <w:lang w:val="de-DE" w:eastAsia="pl-PL"/>
        </w:rPr>
        <w:lastRenderedPageBreak/>
        <w:t>1. WSTĘP</w:t>
      </w:r>
      <w:r w:rsidRPr="00CA2E9E">
        <w:rPr>
          <w:rFonts w:ascii="Times New Roman" w:eastAsia="Times New Roman" w:hAnsi="Times New Roman" w:cs="Times New Roman"/>
          <w:caps/>
          <w:kern w:val="28"/>
          <w:sz w:val="16"/>
          <w:szCs w:val="16"/>
          <w:lang w:val="de-DE" w:eastAsia="pl-PL"/>
        </w:rPr>
        <w:tab/>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1.1. Przedmiot SST</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Przedmiotem niniejszej specyfikacji technicznej (SST) są wymagania dotyczące wykonania i odbioru robót związanych z wykonaniem warstwy ścieralnej z betonu asfaltowego.</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1.2. Zakres stosowania SST</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szczegółowa specyfikacja techniczna (SST) jest podstawą wykonania i odbioru robót budowlanych stosowany jako dokument przetargowy i kontraktowy przy zlecaniu i realizacji robót na zadaniu</w:t>
      </w:r>
    </w:p>
    <w:p w:rsidR="00CA2E9E" w:rsidRPr="000939CF" w:rsidRDefault="000939CF"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r w:rsidRPr="000939CF">
        <w:rPr>
          <w:rFonts w:ascii="Times New Roman" w:eastAsia="Times New Roman" w:hAnsi="Times New Roman" w:cs="Times New Roman"/>
          <w:b/>
          <w:sz w:val="16"/>
          <w:szCs w:val="16"/>
          <w:lang w:eastAsia="pl-PL"/>
        </w:rPr>
        <w:t xml:space="preserve">Przebudowa drogi gminnej nr 190702C Nakonowo Stare- </w:t>
      </w:r>
      <w:proofErr w:type="spellStart"/>
      <w:r w:rsidRPr="000939CF">
        <w:rPr>
          <w:rFonts w:ascii="Times New Roman" w:eastAsia="Times New Roman" w:hAnsi="Times New Roman" w:cs="Times New Roman"/>
          <w:b/>
          <w:sz w:val="16"/>
          <w:szCs w:val="16"/>
          <w:lang w:eastAsia="pl-PL"/>
        </w:rPr>
        <w:t>gr.gm</w:t>
      </w:r>
      <w:proofErr w:type="spellEnd"/>
      <w:r w:rsidRPr="000939CF">
        <w:rPr>
          <w:rFonts w:ascii="Times New Roman" w:eastAsia="Times New Roman" w:hAnsi="Times New Roman" w:cs="Times New Roman"/>
          <w:b/>
          <w:sz w:val="16"/>
          <w:szCs w:val="16"/>
          <w:lang w:eastAsia="pl-PL"/>
        </w:rPr>
        <w:t>.</w:t>
      </w:r>
    </w:p>
    <w:p w:rsidR="000939CF" w:rsidRPr="002D3ED4" w:rsidRDefault="000939CF" w:rsidP="002D3ED4">
      <w:pPr>
        <w:framePr w:hSpace="141" w:wrap="around" w:vAnchor="text" w:hAnchor="margin" w:y="88"/>
        <w:spacing w:after="0" w:line="240" w:lineRule="auto"/>
        <w:rPr>
          <w:rFonts w:ascii="Times New Roman" w:eastAsia="Times New Roman" w:hAnsi="Times New Roman" w:cs="Times New Roman"/>
          <w:b/>
          <w:sz w:val="16"/>
          <w:szCs w:val="16"/>
          <w:lang w:eastAsia="pl-PL"/>
        </w:rPr>
      </w:pPr>
      <w:r>
        <w:rPr>
          <w:rFonts w:ascii="Times New Roman" w:eastAsia="Times New Roman" w:hAnsi="Times New Roman" w:cs="Times New Roman"/>
          <w:b/>
          <w:sz w:val="16"/>
          <w:szCs w:val="16"/>
          <w:lang w:eastAsia="pl-PL"/>
        </w:rPr>
        <w:t>Przebudowa drogi gminnej Poddębice- gr. gm. dł. 520m od km 0+005 do km 0+</w:t>
      </w:r>
      <w:r w:rsidR="002D3ED4">
        <w:rPr>
          <w:rFonts w:ascii="Times New Roman" w:eastAsia="Times New Roman" w:hAnsi="Times New Roman" w:cs="Times New Roman"/>
          <w:b/>
          <w:sz w:val="16"/>
          <w:szCs w:val="16"/>
          <w:lang w:eastAsia="pl-PL"/>
        </w:rPr>
        <w:t>52</w:t>
      </w:r>
      <w:r w:rsidR="002D3ED4">
        <w:rPr>
          <w:rFonts w:ascii="Times New Roman" w:eastAsia="Times New Roman" w:hAnsi="Times New Roman" w:cs="Times New Roman"/>
          <w:b/>
          <w:sz w:val="16"/>
          <w:szCs w:val="16"/>
          <w:lang w:eastAsia="pl-PL"/>
        </w:rPr>
        <w:br/>
        <w:t>Roboty drogowe bitumiczne w 2019 r. w m. Czerniewice i Wichrowice</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1.3. Zakres robót objętych SST</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Ustalenia zawarte w niniejszej specyfikacji dotyczą zasad prowadzenia robót związanych z wykonaniem i odbiorem warstwy ścieralnej z betonu asfaltowego wg PN-EN 13108-1 [47] i WT-2 Nawierzchnie asfaltowe 2008 [65] z mieszanki mineralno-asfaltowej dostarczonej od producenta. W przypadku produkcji mieszanki mineralno-asfaltowej przez Wykonawcę dla potrzeb budowy, Wykonawca zobowiązany jest prowadzić Zakładową kontrolę produkcji (ZKP) zgodnie z WT-2 [65] punkt 7.4.1.5.</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ścieralną z betonu asfaltowego można wykonywać dla drogi o kategorii ruchu KR1  (określenie kategorii ruchu podano w punkcie 1.4.7) w zakresie</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   - warstwa ścieralna gr.3cm z BA z masy min-asfaltowej </w:t>
      </w:r>
      <w:proofErr w:type="spellStart"/>
      <w:r w:rsidRPr="00CA2E9E">
        <w:rPr>
          <w:rFonts w:ascii="Times New Roman" w:eastAsia="Times New Roman" w:hAnsi="Times New Roman" w:cs="Times New Roman"/>
          <w:sz w:val="16"/>
          <w:szCs w:val="16"/>
          <w:lang w:eastAsia="pl-PL"/>
        </w:rPr>
        <w:t>grysowo-zwi</w:t>
      </w:r>
      <w:r w:rsidR="00284734">
        <w:rPr>
          <w:rFonts w:ascii="Times New Roman" w:eastAsia="Times New Roman" w:hAnsi="Times New Roman" w:cs="Times New Roman"/>
          <w:sz w:val="16"/>
          <w:szCs w:val="16"/>
          <w:lang w:eastAsia="pl-PL"/>
        </w:rPr>
        <w:t>rowej</w:t>
      </w:r>
      <w:proofErr w:type="spellEnd"/>
      <w:r w:rsidR="00284734">
        <w:rPr>
          <w:rFonts w:ascii="Times New Roman" w:eastAsia="Times New Roman" w:hAnsi="Times New Roman" w:cs="Times New Roman"/>
          <w:sz w:val="16"/>
          <w:szCs w:val="16"/>
          <w:lang w:eastAsia="pl-PL"/>
        </w:rPr>
        <w:t xml:space="preserve"> AC8S50/70 w </w:t>
      </w:r>
      <w:proofErr w:type="spellStart"/>
      <w:r w:rsidR="00284734">
        <w:rPr>
          <w:rFonts w:ascii="Times New Roman" w:eastAsia="Times New Roman" w:hAnsi="Times New Roman" w:cs="Times New Roman"/>
          <w:sz w:val="16"/>
          <w:szCs w:val="16"/>
          <w:lang w:eastAsia="pl-PL"/>
        </w:rPr>
        <w:t>ilosci</w:t>
      </w:r>
      <w:proofErr w:type="spellEnd"/>
      <w:r w:rsidR="00284734">
        <w:rPr>
          <w:rFonts w:ascii="Times New Roman" w:eastAsia="Times New Roman" w:hAnsi="Times New Roman" w:cs="Times New Roman"/>
          <w:sz w:val="16"/>
          <w:szCs w:val="16"/>
          <w:lang w:eastAsia="pl-PL"/>
        </w:rPr>
        <w:t xml:space="preserve"> 60,00+1993,50</w:t>
      </w:r>
      <w:r w:rsidRPr="00CA2E9E">
        <w:rPr>
          <w:rFonts w:ascii="Times New Roman" w:eastAsia="Times New Roman" w:hAnsi="Times New Roman" w:cs="Times New Roman"/>
          <w:sz w:val="16"/>
          <w:szCs w:val="16"/>
          <w:lang w:eastAsia="pl-PL"/>
        </w:rPr>
        <w:t>m2</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 Stosowane mieszanki  betonu asfaltowego o wymiarze D podano w tablicy 1.</w:t>
      </w:r>
    </w:p>
    <w:p w:rsidR="00CA2E9E" w:rsidRPr="00CA2E9E" w:rsidRDefault="00CA2E9E" w:rsidP="00CA2E9E">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Tablica 1. Stosowane mieszanki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76"/>
        <w:gridCol w:w="6132"/>
      </w:tblGrid>
      <w:tr w:rsidR="00CA2E9E" w:rsidRPr="00CA2E9E" w:rsidTr="00CA2E9E">
        <w:trPr>
          <w:trHeight w:val="590"/>
        </w:trPr>
        <w:tc>
          <w:tcPr>
            <w:tcW w:w="1276"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Kategoria</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ruchu</w:t>
            </w:r>
          </w:p>
        </w:tc>
        <w:tc>
          <w:tcPr>
            <w:tcW w:w="6132"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Mieszanki  o wymiarze D</w:t>
            </w:r>
            <w:r w:rsidRPr="00CA2E9E">
              <w:rPr>
                <w:rFonts w:ascii="Times New Roman" w:eastAsia="Times New Roman" w:hAnsi="Times New Roman" w:cs="Times New Roman"/>
                <w:sz w:val="16"/>
                <w:szCs w:val="16"/>
                <w:vertAlign w:val="superscript"/>
                <w:lang w:eastAsia="pl-PL"/>
              </w:rPr>
              <w:t>1)</w:t>
            </w:r>
            <w:r w:rsidRPr="00CA2E9E">
              <w:rPr>
                <w:rFonts w:ascii="Times New Roman" w:eastAsia="Times New Roman" w:hAnsi="Times New Roman" w:cs="Times New Roman"/>
                <w:sz w:val="16"/>
                <w:szCs w:val="16"/>
                <w:lang w:eastAsia="pl-PL"/>
              </w:rPr>
              <w:t>,  mm</w:t>
            </w:r>
          </w:p>
        </w:tc>
      </w:tr>
      <w:tr w:rsidR="00CA2E9E" w:rsidRPr="00CA2E9E" w:rsidTr="00CA2E9E">
        <w:tc>
          <w:tcPr>
            <w:tcW w:w="1276"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KR 1</w:t>
            </w:r>
          </w:p>
        </w:tc>
        <w:tc>
          <w:tcPr>
            <w:tcW w:w="6132"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val="en-US" w:eastAsia="pl-PL"/>
              </w:rPr>
            </w:pPr>
            <w:r w:rsidRPr="00CA2E9E">
              <w:rPr>
                <w:rFonts w:ascii="Times New Roman" w:eastAsia="Times New Roman" w:hAnsi="Times New Roman" w:cs="Times New Roman"/>
                <w:sz w:val="16"/>
                <w:szCs w:val="16"/>
                <w:lang w:val="en-US" w:eastAsia="pl-PL"/>
              </w:rPr>
              <w:t>AC8S</w:t>
            </w:r>
          </w:p>
          <w:p w:rsidR="00CA2E9E" w:rsidRPr="00CA2E9E" w:rsidRDefault="00CA2E9E" w:rsidP="00CA2E9E">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val="en-US" w:eastAsia="pl-PL"/>
              </w:rPr>
            </w:pPr>
          </w:p>
        </w:tc>
      </w:tr>
    </w:tbl>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vertAlign w:val="superscript"/>
          <w:lang w:eastAsia="pl-PL"/>
        </w:rPr>
        <w:t xml:space="preserve">1) </w:t>
      </w:r>
      <w:r w:rsidRPr="00CA2E9E">
        <w:rPr>
          <w:rFonts w:ascii="Times New Roman" w:eastAsia="Times New Roman" w:hAnsi="Times New Roman" w:cs="Times New Roman"/>
          <w:sz w:val="16"/>
          <w:szCs w:val="16"/>
          <w:lang w:eastAsia="pl-PL"/>
        </w:rPr>
        <w:t>Podział ze względu na wymiar największego kruszywa w mieszance.</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 Określenia podstawowe</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b/>
          <w:sz w:val="16"/>
          <w:szCs w:val="16"/>
          <w:lang w:eastAsia="pl-PL"/>
        </w:rPr>
        <w:t xml:space="preserve">1.4.1. </w:t>
      </w:r>
      <w:r w:rsidRPr="00CA2E9E">
        <w:rPr>
          <w:rFonts w:ascii="Times New Roman" w:eastAsia="Times New Roman" w:hAnsi="Times New Roman" w:cs="Times New Roman"/>
          <w:sz w:val="16"/>
          <w:szCs w:val="16"/>
          <w:lang w:eastAsia="pl-PL"/>
        </w:rPr>
        <w:t>Nawierzchnia – konstrukcja składająca się z jednej lub kilku warstw służących do przejmowania i rozkładania obciążeń od ruchu pojazdów na podłoże.</w:t>
      </w:r>
    </w:p>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b/>
          <w:sz w:val="16"/>
          <w:szCs w:val="16"/>
          <w:lang w:eastAsia="pl-PL"/>
        </w:rPr>
        <w:t xml:space="preserve">1.4.2. </w:t>
      </w:r>
      <w:r w:rsidRPr="00CA2E9E">
        <w:rPr>
          <w:rFonts w:ascii="Times New Roman" w:eastAsia="Times New Roman" w:hAnsi="Times New Roman" w:cs="Times New Roman"/>
          <w:sz w:val="16"/>
          <w:szCs w:val="16"/>
          <w:lang w:eastAsia="pl-PL"/>
        </w:rPr>
        <w:t>Warstwa ścieralna – górna warstwa nawierzchni będąca w bezpośrednim kontakcie z kołami pojazdów.</w:t>
      </w:r>
    </w:p>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b/>
          <w:sz w:val="16"/>
          <w:szCs w:val="16"/>
          <w:lang w:eastAsia="pl-PL"/>
        </w:rPr>
        <w:t xml:space="preserve">1.4.3. </w:t>
      </w:r>
      <w:r w:rsidRPr="00CA2E9E">
        <w:rPr>
          <w:rFonts w:ascii="Times New Roman" w:eastAsia="Times New Roman" w:hAnsi="Times New Roman" w:cs="Times New Roman"/>
          <w:sz w:val="16"/>
          <w:szCs w:val="16"/>
          <w:lang w:eastAsia="pl-PL"/>
        </w:rPr>
        <w:t>Mieszanka mineralno-asfaltowa – mieszanka kruszyw i lepiszcza asfaltowego.</w:t>
      </w:r>
    </w:p>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b/>
          <w:sz w:val="16"/>
          <w:szCs w:val="16"/>
          <w:lang w:eastAsia="pl-PL"/>
        </w:rPr>
        <w:t xml:space="preserve">1.4.4. </w:t>
      </w:r>
      <w:r w:rsidRPr="00CA2E9E">
        <w:rPr>
          <w:rFonts w:ascii="Times New Roman" w:eastAsia="Times New Roman" w:hAnsi="Times New Roman" w:cs="Times New Roman"/>
          <w:sz w:val="16"/>
          <w:szCs w:val="16"/>
          <w:lang w:eastAsia="pl-PL"/>
        </w:rPr>
        <w:t>Wymiar mieszanki mineralno-asfaltowej – określenie mieszanki mineralno-asfaltowej, wyróżniające tę mieszankę ze zbioru mieszanek tego samego typu ze względu na największy wymiar kruszywa, np. wymiar 8 lub 11.</w:t>
      </w:r>
    </w:p>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b/>
          <w:sz w:val="16"/>
          <w:szCs w:val="16"/>
          <w:lang w:eastAsia="pl-PL"/>
        </w:rPr>
        <w:t xml:space="preserve">1.4.5. </w:t>
      </w:r>
      <w:r w:rsidRPr="00CA2E9E">
        <w:rPr>
          <w:rFonts w:ascii="Times New Roman" w:eastAsia="Times New Roman" w:hAnsi="Times New Roman" w:cs="Times New Roman"/>
          <w:sz w:val="16"/>
          <w:szCs w:val="16"/>
          <w:lang w:eastAsia="pl-PL"/>
        </w:rPr>
        <w:t>Beton asfaltowy – mieszanka mineralno-asfaltowa, w której kruszywo o uziarnieniu ciągłym lub nieciągłym tworzy strukturę wzajemnie klinującą się.</w:t>
      </w:r>
    </w:p>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1.4.6. Uziarnienie – skład ziarnowy kruszywa, wyrażony w procentach masy ziaren przechodzących przez określony zestaw sit.</w:t>
      </w:r>
    </w:p>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1.4.7. Kategoria ruchu – obciążenie drogi ruchem samochodowym, wyrażone w osiach obliczeniowych (100 </w:t>
      </w:r>
      <w:proofErr w:type="spellStart"/>
      <w:r w:rsidRPr="00CA2E9E">
        <w:rPr>
          <w:rFonts w:ascii="Times New Roman" w:eastAsia="Times New Roman" w:hAnsi="Times New Roman" w:cs="Times New Roman"/>
          <w:sz w:val="16"/>
          <w:szCs w:val="16"/>
          <w:lang w:eastAsia="pl-PL"/>
        </w:rPr>
        <w:t>kN</w:t>
      </w:r>
      <w:proofErr w:type="spellEnd"/>
      <w:r w:rsidRPr="00CA2E9E">
        <w:rPr>
          <w:rFonts w:ascii="Times New Roman" w:eastAsia="Times New Roman" w:hAnsi="Times New Roman" w:cs="Times New Roman"/>
          <w:sz w:val="16"/>
          <w:szCs w:val="16"/>
          <w:lang w:eastAsia="pl-PL"/>
        </w:rPr>
        <w:t xml:space="preserve">) wg „Katalogu typowych konstrukcji nawierzchni podatnych i półsztywnych” </w:t>
      </w:r>
      <w:proofErr w:type="spellStart"/>
      <w:r w:rsidRPr="00CA2E9E">
        <w:rPr>
          <w:rFonts w:ascii="Times New Roman" w:eastAsia="Times New Roman" w:hAnsi="Times New Roman" w:cs="Times New Roman"/>
          <w:sz w:val="16"/>
          <w:szCs w:val="16"/>
          <w:lang w:eastAsia="pl-PL"/>
        </w:rPr>
        <w:t>GDDP-IBDiM</w:t>
      </w:r>
      <w:proofErr w:type="spellEnd"/>
      <w:r w:rsidRPr="00CA2E9E">
        <w:rPr>
          <w:rFonts w:ascii="Times New Roman" w:eastAsia="Times New Roman" w:hAnsi="Times New Roman" w:cs="Times New Roman"/>
          <w:sz w:val="16"/>
          <w:szCs w:val="16"/>
          <w:lang w:eastAsia="pl-PL"/>
        </w:rPr>
        <w:t xml:space="preserve"> [68].</w:t>
      </w:r>
    </w:p>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1.4.8. Wymiar kruszywa – wielkość ziaren kruszywa, określona przez dolny (d) i górny (D) wymiar sita.</w:t>
      </w:r>
    </w:p>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1.4.9. Kruszywo grube – kruszywo z ziaren o wymiarze: D ≤ 45 mm oraz d &gt; 2 mm.</w:t>
      </w:r>
    </w:p>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1.4.10. Kruszywo drobne – kruszywo z ziaren o wymiarze: D ≤ 2 mm, którego większa część pozostaje na sicie 0,063 mm.</w:t>
      </w:r>
    </w:p>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1.4.11. Pył – kruszywo z ziaren przechodzących przez sito 0,063 mm.</w:t>
      </w:r>
    </w:p>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1.4.12. Wypełniacz – kruszywo, którego większa część przechodzi przez sito 0,063 mm. (Wypełniacz mieszany – kruszywo, które składa się z wypełniacza pochodzenia mineralnego i wodorotlenku wapnia. Wypełniacz dodany – wypełniacz pochodzenia mineralnego, wyprodukowany oddzielnie).</w:t>
      </w:r>
    </w:p>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1.4.13. Kationowa emulsja asfaltowa – emulsja, w której emulgator nadaje dodatnie ładunki cząstkom zdyspergowanego asfaltu.</w:t>
      </w:r>
    </w:p>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1.4.14. Pozostałe określenia podstawowe są zgodne z obowiązującymi, odpowiednimi polskimi normami i z definicjami podanymi w SST D-M-00.00.00 „Wymagania ogólne” pkt 1.4.</w:t>
      </w:r>
    </w:p>
    <w:p w:rsidR="00CA2E9E" w:rsidRPr="00CA2E9E" w:rsidRDefault="00CA2E9E" w:rsidP="00CA2E9E">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1.4.15. Symbole i skróty dodatkowe</w:t>
      </w:r>
    </w:p>
    <w:tbl>
      <w:tblPr>
        <w:tblW w:w="0" w:type="auto"/>
        <w:tblLook w:val="04A0"/>
      </w:tblPr>
      <w:tblGrid>
        <w:gridCol w:w="675"/>
        <w:gridCol w:w="6912"/>
      </w:tblGrid>
      <w:tr w:rsidR="00CA2E9E" w:rsidRPr="00CA2E9E" w:rsidTr="00CA2E9E">
        <w:tc>
          <w:tcPr>
            <w:tcW w:w="675" w:type="dxa"/>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ACS</w:t>
            </w:r>
          </w:p>
        </w:tc>
        <w:tc>
          <w:tcPr>
            <w:tcW w:w="6912" w:type="dxa"/>
            <w:noWrap/>
            <w:hideMark/>
          </w:tcPr>
          <w:p w:rsidR="00CA2E9E" w:rsidRPr="00CA2E9E" w:rsidRDefault="00CA2E9E" w:rsidP="00CA2E9E">
            <w:pPr>
              <w:numPr>
                <w:ilvl w:val="0"/>
                <w:numId w:val="22"/>
              </w:numPr>
              <w:overflowPunct w:val="0"/>
              <w:autoSpaceDE w:val="0"/>
              <w:autoSpaceDN w:val="0"/>
              <w:adjustRightInd w:val="0"/>
              <w:spacing w:after="0" w:line="240" w:lineRule="auto"/>
              <w:ind w:left="318" w:hanging="219"/>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beton asfaltowy do warstwy ścieralnej</w:t>
            </w:r>
          </w:p>
        </w:tc>
      </w:tr>
      <w:tr w:rsidR="00CA2E9E" w:rsidRPr="00CA2E9E" w:rsidTr="00CA2E9E">
        <w:tc>
          <w:tcPr>
            <w:tcW w:w="675" w:type="dxa"/>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PMB</w:t>
            </w:r>
          </w:p>
        </w:tc>
        <w:tc>
          <w:tcPr>
            <w:tcW w:w="6912" w:type="dxa"/>
            <w:noWrap/>
            <w:hideMark/>
          </w:tcPr>
          <w:p w:rsidR="00CA2E9E" w:rsidRPr="00CA2E9E" w:rsidRDefault="00CA2E9E" w:rsidP="00CA2E9E">
            <w:pPr>
              <w:numPr>
                <w:ilvl w:val="0"/>
                <w:numId w:val="23"/>
              </w:numPr>
              <w:overflowPunct w:val="0"/>
              <w:autoSpaceDE w:val="0"/>
              <w:autoSpaceDN w:val="0"/>
              <w:adjustRightInd w:val="0"/>
              <w:spacing w:after="0" w:line="240" w:lineRule="auto"/>
              <w:ind w:left="318" w:hanging="219"/>
              <w:jc w:val="both"/>
              <w:textAlignment w:val="baseline"/>
              <w:rPr>
                <w:rFonts w:ascii="Times New Roman" w:eastAsia="Times New Roman" w:hAnsi="Times New Roman" w:cs="Times New Roman"/>
                <w:sz w:val="16"/>
                <w:szCs w:val="16"/>
                <w:lang w:eastAsia="pl-PL"/>
              </w:rPr>
            </w:pPr>
            <w:proofErr w:type="spellStart"/>
            <w:r w:rsidRPr="00CA2E9E">
              <w:rPr>
                <w:rFonts w:ascii="Times New Roman" w:eastAsia="Times New Roman" w:hAnsi="Times New Roman" w:cs="Times New Roman"/>
                <w:sz w:val="16"/>
                <w:szCs w:val="16"/>
                <w:lang w:eastAsia="pl-PL"/>
              </w:rPr>
              <w:t>polimeroasfalt</w:t>
            </w:r>
            <w:proofErr w:type="spellEnd"/>
            <w:r w:rsidRPr="00CA2E9E">
              <w:rPr>
                <w:rFonts w:ascii="Times New Roman" w:eastAsia="Times New Roman" w:hAnsi="Times New Roman" w:cs="Times New Roman"/>
                <w:sz w:val="16"/>
                <w:szCs w:val="16"/>
                <w:lang w:eastAsia="pl-PL"/>
              </w:rPr>
              <w:t>,</w:t>
            </w:r>
          </w:p>
        </w:tc>
      </w:tr>
      <w:tr w:rsidR="00CA2E9E" w:rsidRPr="00CA2E9E" w:rsidTr="00CA2E9E">
        <w:tc>
          <w:tcPr>
            <w:tcW w:w="675" w:type="dxa"/>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w:t>
            </w:r>
          </w:p>
        </w:tc>
        <w:tc>
          <w:tcPr>
            <w:tcW w:w="6912" w:type="dxa"/>
            <w:noWrap/>
            <w:hideMark/>
          </w:tcPr>
          <w:p w:rsidR="00CA2E9E" w:rsidRPr="00CA2E9E" w:rsidRDefault="00CA2E9E" w:rsidP="00CA2E9E">
            <w:pPr>
              <w:numPr>
                <w:ilvl w:val="0"/>
                <w:numId w:val="23"/>
              </w:numPr>
              <w:overflowPunct w:val="0"/>
              <w:autoSpaceDE w:val="0"/>
              <w:autoSpaceDN w:val="0"/>
              <w:adjustRightInd w:val="0"/>
              <w:spacing w:after="0" w:line="240" w:lineRule="auto"/>
              <w:ind w:left="318" w:hanging="219"/>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górny wymiar sita (przy określaniu wielkości ziaren kruszywa),</w:t>
            </w:r>
          </w:p>
        </w:tc>
      </w:tr>
      <w:tr w:rsidR="00CA2E9E" w:rsidRPr="00CA2E9E" w:rsidTr="00CA2E9E">
        <w:tc>
          <w:tcPr>
            <w:tcW w:w="675" w:type="dxa"/>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w:t>
            </w:r>
          </w:p>
        </w:tc>
        <w:tc>
          <w:tcPr>
            <w:tcW w:w="6912" w:type="dxa"/>
            <w:noWrap/>
            <w:hideMark/>
          </w:tcPr>
          <w:p w:rsidR="00CA2E9E" w:rsidRPr="00CA2E9E" w:rsidRDefault="00CA2E9E" w:rsidP="00CA2E9E">
            <w:pPr>
              <w:numPr>
                <w:ilvl w:val="0"/>
                <w:numId w:val="23"/>
              </w:numPr>
              <w:overflowPunct w:val="0"/>
              <w:autoSpaceDE w:val="0"/>
              <w:autoSpaceDN w:val="0"/>
              <w:adjustRightInd w:val="0"/>
              <w:spacing w:after="0" w:line="240" w:lineRule="auto"/>
              <w:ind w:left="318" w:hanging="219"/>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dolny wymiar sita (przy określaniu wielkości ziaren kruszywa),</w:t>
            </w:r>
          </w:p>
        </w:tc>
      </w:tr>
      <w:tr w:rsidR="00CA2E9E" w:rsidRPr="00CA2E9E" w:rsidTr="00CA2E9E">
        <w:tc>
          <w:tcPr>
            <w:tcW w:w="675" w:type="dxa"/>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w:t>
            </w:r>
          </w:p>
        </w:tc>
        <w:tc>
          <w:tcPr>
            <w:tcW w:w="6912" w:type="dxa"/>
            <w:noWrap/>
            <w:hideMark/>
          </w:tcPr>
          <w:p w:rsidR="00CA2E9E" w:rsidRPr="00CA2E9E" w:rsidRDefault="00CA2E9E" w:rsidP="00CA2E9E">
            <w:pPr>
              <w:numPr>
                <w:ilvl w:val="0"/>
                <w:numId w:val="23"/>
              </w:numPr>
              <w:overflowPunct w:val="0"/>
              <w:autoSpaceDE w:val="0"/>
              <w:autoSpaceDN w:val="0"/>
              <w:adjustRightInd w:val="0"/>
              <w:spacing w:after="0" w:line="240" w:lineRule="auto"/>
              <w:ind w:left="318" w:hanging="219"/>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kationowa emulsja asfaltowa,</w:t>
            </w:r>
          </w:p>
        </w:tc>
      </w:tr>
      <w:tr w:rsidR="00CA2E9E" w:rsidRPr="00CA2E9E" w:rsidTr="00CA2E9E">
        <w:tc>
          <w:tcPr>
            <w:tcW w:w="675" w:type="dxa"/>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NPD</w:t>
            </w:r>
          </w:p>
        </w:tc>
        <w:tc>
          <w:tcPr>
            <w:tcW w:w="6912" w:type="dxa"/>
            <w:noWrap/>
            <w:hideMark/>
          </w:tcPr>
          <w:p w:rsidR="00CA2E9E" w:rsidRPr="00CA2E9E" w:rsidRDefault="00CA2E9E" w:rsidP="00CA2E9E">
            <w:pPr>
              <w:numPr>
                <w:ilvl w:val="0"/>
                <w:numId w:val="23"/>
              </w:numPr>
              <w:overflowPunct w:val="0"/>
              <w:autoSpaceDE w:val="0"/>
              <w:autoSpaceDN w:val="0"/>
              <w:adjustRightInd w:val="0"/>
              <w:spacing w:after="0" w:line="240" w:lineRule="auto"/>
              <w:ind w:left="318" w:hanging="219"/>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właściwość użytkowa nie określana (ang. No Performance </w:t>
            </w:r>
            <w:proofErr w:type="spellStart"/>
            <w:r w:rsidRPr="00CA2E9E">
              <w:rPr>
                <w:rFonts w:ascii="Times New Roman" w:eastAsia="Times New Roman" w:hAnsi="Times New Roman" w:cs="Times New Roman"/>
                <w:sz w:val="16"/>
                <w:szCs w:val="16"/>
                <w:lang w:eastAsia="pl-PL"/>
              </w:rPr>
              <w:t>Determined</w:t>
            </w:r>
            <w:proofErr w:type="spellEnd"/>
            <w:r w:rsidRPr="00CA2E9E">
              <w:rPr>
                <w:rFonts w:ascii="Times New Roman" w:eastAsia="Times New Roman" w:hAnsi="Times New Roman" w:cs="Times New Roman"/>
                <w:sz w:val="16"/>
                <w:szCs w:val="16"/>
                <w:lang w:eastAsia="pl-PL"/>
              </w:rPr>
              <w:t>; producent może jej nie określać),</w:t>
            </w:r>
          </w:p>
        </w:tc>
      </w:tr>
      <w:tr w:rsidR="00CA2E9E" w:rsidRPr="00CA2E9E" w:rsidTr="00CA2E9E">
        <w:tc>
          <w:tcPr>
            <w:tcW w:w="675" w:type="dxa"/>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TBR</w:t>
            </w:r>
          </w:p>
        </w:tc>
        <w:tc>
          <w:tcPr>
            <w:tcW w:w="6912" w:type="dxa"/>
            <w:noWrap/>
            <w:hideMark/>
          </w:tcPr>
          <w:p w:rsidR="00CA2E9E" w:rsidRPr="00CA2E9E" w:rsidRDefault="00CA2E9E" w:rsidP="00CA2E9E">
            <w:pPr>
              <w:numPr>
                <w:ilvl w:val="0"/>
                <w:numId w:val="23"/>
              </w:numPr>
              <w:overflowPunct w:val="0"/>
              <w:autoSpaceDE w:val="0"/>
              <w:autoSpaceDN w:val="0"/>
              <w:adjustRightInd w:val="0"/>
              <w:spacing w:after="0" w:line="240" w:lineRule="auto"/>
              <w:ind w:left="318" w:hanging="219"/>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do zadeklarowania (ang. To Be </w:t>
            </w:r>
            <w:proofErr w:type="spellStart"/>
            <w:r w:rsidRPr="00CA2E9E">
              <w:rPr>
                <w:rFonts w:ascii="Times New Roman" w:eastAsia="Times New Roman" w:hAnsi="Times New Roman" w:cs="Times New Roman"/>
                <w:sz w:val="16"/>
                <w:szCs w:val="16"/>
                <w:lang w:eastAsia="pl-PL"/>
              </w:rPr>
              <w:t>Reported</w:t>
            </w:r>
            <w:proofErr w:type="spellEnd"/>
            <w:r w:rsidRPr="00CA2E9E">
              <w:rPr>
                <w:rFonts w:ascii="Times New Roman" w:eastAsia="Times New Roman" w:hAnsi="Times New Roman" w:cs="Times New Roman"/>
                <w:sz w:val="16"/>
                <w:szCs w:val="16"/>
                <w:lang w:eastAsia="pl-PL"/>
              </w:rPr>
              <w:t>; producent może dostarczyć odpowiednie informacje, jednak nie jest do tego zobowiązany),</w:t>
            </w:r>
          </w:p>
        </w:tc>
      </w:tr>
      <w:tr w:rsidR="00CA2E9E" w:rsidRPr="00CA2E9E" w:rsidTr="00CA2E9E">
        <w:tc>
          <w:tcPr>
            <w:tcW w:w="675" w:type="dxa"/>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lastRenderedPageBreak/>
              <w:t>IRI</w:t>
            </w:r>
          </w:p>
        </w:tc>
        <w:tc>
          <w:tcPr>
            <w:tcW w:w="6912" w:type="dxa"/>
            <w:noWrap/>
            <w:hideMark/>
          </w:tcPr>
          <w:p w:rsidR="00CA2E9E" w:rsidRPr="00CA2E9E" w:rsidRDefault="00CA2E9E" w:rsidP="00CA2E9E">
            <w:pPr>
              <w:numPr>
                <w:ilvl w:val="0"/>
                <w:numId w:val="23"/>
              </w:numPr>
              <w:overflowPunct w:val="0"/>
              <w:autoSpaceDE w:val="0"/>
              <w:autoSpaceDN w:val="0"/>
              <w:adjustRightInd w:val="0"/>
              <w:spacing w:after="0" w:line="240" w:lineRule="auto"/>
              <w:ind w:left="318" w:hanging="219"/>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(International </w:t>
            </w:r>
            <w:proofErr w:type="spellStart"/>
            <w:r w:rsidRPr="00CA2E9E">
              <w:rPr>
                <w:rFonts w:ascii="Times New Roman" w:eastAsia="Times New Roman" w:hAnsi="Times New Roman" w:cs="Times New Roman"/>
                <w:sz w:val="16"/>
                <w:szCs w:val="16"/>
                <w:lang w:eastAsia="pl-PL"/>
              </w:rPr>
              <w:t>Roughness</w:t>
            </w:r>
            <w:proofErr w:type="spellEnd"/>
            <w:r w:rsidRPr="00CA2E9E">
              <w:rPr>
                <w:rFonts w:ascii="Times New Roman" w:eastAsia="Times New Roman" w:hAnsi="Times New Roman" w:cs="Times New Roman"/>
                <w:sz w:val="16"/>
                <w:szCs w:val="16"/>
                <w:lang w:eastAsia="pl-PL"/>
              </w:rPr>
              <w:t xml:space="preserve"> </w:t>
            </w:r>
            <w:proofErr w:type="spellStart"/>
            <w:r w:rsidRPr="00CA2E9E">
              <w:rPr>
                <w:rFonts w:ascii="Times New Roman" w:eastAsia="Times New Roman" w:hAnsi="Times New Roman" w:cs="Times New Roman"/>
                <w:sz w:val="16"/>
                <w:szCs w:val="16"/>
                <w:lang w:eastAsia="pl-PL"/>
              </w:rPr>
              <w:t>Index</w:t>
            </w:r>
            <w:proofErr w:type="spellEnd"/>
            <w:r w:rsidRPr="00CA2E9E">
              <w:rPr>
                <w:rFonts w:ascii="Times New Roman" w:eastAsia="Times New Roman" w:hAnsi="Times New Roman" w:cs="Times New Roman"/>
                <w:sz w:val="16"/>
                <w:szCs w:val="16"/>
                <w:lang w:eastAsia="pl-PL"/>
              </w:rPr>
              <w:t>) międzynarodowy wskaźnik równości,</w:t>
            </w:r>
          </w:p>
        </w:tc>
      </w:tr>
      <w:tr w:rsidR="00CA2E9E" w:rsidRPr="00CA2E9E" w:rsidTr="00CA2E9E">
        <w:tc>
          <w:tcPr>
            <w:tcW w:w="675" w:type="dxa"/>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MOP</w:t>
            </w:r>
          </w:p>
        </w:tc>
        <w:tc>
          <w:tcPr>
            <w:tcW w:w="6912" w:type="dxa"/>
            <w:noWrap/>
            <w:hideMark/>
          </w:tcPr>
          <w:p w:rsidR="00CA2E9E" w:rsidRPr="00CA2E9E" w:rsidRDefault="00CA2E9E" w:rsidP="00CA2E9E">
            <w:pPr>
              <w:numPr>
                <w:ilvl w:val="0"/>
                <w:numId w:val="23"/>
              </w:numPr>
              <w:overflowPunct w:val="0"/>
              <w:autoSpaceDE w:val="0"/>
              <w:autoSpaceDN w:val="0"/>
              <w:adjustRightInd w:val="0"/>
              <w:spacing w:after="0" w:line="240" w:lineRule="auto"/>
              <w:ind w:left="318" w:hanging="219"/>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miejsce obsługi podróżnych. </w:t>
            </w:r>
          </w:p>
        </w:tc>
      </w:tr>
    </w:tbl>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1.5. Ogólne wymagania dotyczące robót</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b/>
          <w:sz w:val="16"/>
          <w:szCs w:val="16"/>
          <w:lang w:eastAsia="pl-PL"/>
        </w:rPr>
        <w:tab/>
      </w:r>
      <w:r w:rsidRPr="00CA2E9E">
        <w:rPr>
          <w:rFonts w:ascii="Times New Roman" w:eastAsia="Times New Roman" w:hAnsi="Times New Roman" w:cs="Times New Roman"/>
          <w:sz w:val="16"/>
          <w:szCs w:val="16"/>
          <w:lang w:eastAsia="pl-PL"/>
        </w:rPr>
        <w:t>Ogólne wymagania dotyczące robót podano w SST D-M-00.00.00 „Wymagania ogólne” [1] pkt 1.5.</w:t>
      </w:r>
    </w:p>
    <w:p w:rsidR="00CA2E9E" w:rsidRPr="00CA2E9E" w:rsidRDefault="00CA2E9E" w:rsidP="00CA2E9E">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CA2E9E">
        <w:rPr>
          <w:rFonts w:ascii="Times New Roman" w:eastAsia="Times New Roman" w:hAnsi="Times New Roman" w:cs="Times New Roman"/>
          <w:caps/>
          <w:kern w:val="28"/>
          <w:sz w:val="16"/>
          <w:szCs w:val="16"/>
          <w:lang w:eastAsia="pl-PL"/>
        </w:rPr>
        <w:t>2. MATERIAŁY</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2.1. Ogólne wymagania dotyczące materiałów</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wymagania dotyczące materiałów, ich pozyskiwania i składowania, podano w SST D-M-00.00.00 „Wymagania ogólne” [1] pkt 2.</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2.2. Lepiszcza asfaltowe</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 xml:space="preserve">Należy stosować asfalty drogowe wg PN-EN 12591 [27] lub </w:t>
      </w:r>
      <w:proofErr w:type="spellStart"/>
      <w:r w:rsidRPr="00CA2E9E">
        <w:rPr>
          <w:rFonts w:ascii="Times New Roman" w:eastAsia="Times New Roman" w:hAnsi="Times New Roman" w:cs="Times New Roman"/>
          <w:sz w:val="16"/>
          <w:szCs w:val="16"/>
          <w:lang w:eastAsia="pl-PL"/>
        </w:rPr>
        <w:t>polimeroasfalty</w:t>
      </w:r>
      <w:proofErr w:type="spellEnd"/>
      <w:r w:rsidRPr="00CA2E9E">
        <w:rPr>
          <w:rFonts w:ascii="Times New Roman" w:eastAsia="Times New Roman" w:hAnsi="Times New Roman" w:cs="Times New Roman"/>
          <w:sz w:val="16"/>
          <w:szCs w:val="16"/>
          <w:lang w:eastAsia="pl-PL"/>
        </w:rPr>
        <w:t xml:space="preserve"> wg PN-EN 14023 [59]. Rodzaje stosowanych </w:t>
      </w:r>
      <w:proofErr w:type="spellStart"/>
      <w:r w:rsidRPr="00CA2E9E">
        <w:rPr>
          <w:rFonts w:ascii="Times New Roman" w:eastAsia="Times New Roman" w:hAnsi="Times New Roman" w:cs="Times New Roman"/>
          <w:sz w:val="16"/>
          <w:szCs w:val="16"/>
          <w:lang w:eastAsia="pl-PL"/>
        </w:rPr>
        <w:t>lepiszcz</w:t>
      </w:r>
      <w:proofErr w:type="spellEnd"/>
      <w:r w:rsidRPr="00CA2E9E">
        <w:rPr>
          <w:rFonts w:ascii="Times New Roman" w:eastAsia="Times New Roman" w:hAnsi="Times New Roman" w:cs="Times New Roman"/>
          <w:sz w:val="16"/>
          <w:szCs w:val="16"/>
          <w:lang w:eastAsia="pl-PL"/>
        </w:rPr>
        <w:t xml:space="preserve"> asfaltowych podano w tablicy 2. Oprócz </w:t>
      </w:r>
      <w:proofErr w:type="spellStart"/>
      <w:r w:rsidRPr="00CA2E9E">
        <w:rPr>
          <w:rFonts w:ascii="Times New Roman" w:eastAsia="Times New Roman" w:hAnsi="Times New Roman" w:cs="Times New Roman"/>
          <w:sz w:val="16"/>
          <w:szCs w:val="16"/>
          <w:lang w:eastAsia="pl-PL"/>
        </w:rPr>
        <w:t>lepiszcz</w:t>
      </w:r>
      <w:proofErr w:type="spellEnd"/>
      <w:r w:rsidRPr="00CA2E9E">
        <w:rPr>
          <w:rFonts w:ascii="Times New Roman" w:eastAsia="Times New Roman" w:hAnsi="Times New Roman" w:cs="Times New Roman"/>
          <w:sz w:val="16"/>
          <w:szCs w:val="16"/>
          <w:lang w:eastAsia="pl-PL"/>
        </w:rPr>
        <w:t xml:space="preserve"> wymienionych w tablicy 2 można stosować inne lepiszcza nienormowe według aprobat technicznych.</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Tablica 2. Zalecane  lepiszcza asfaltowego do warstwy ścieralnej z betonu asfaltowego</w:t>
      </w:r>
    </w:p>
    <w:tbl>
      <w:tblPr>
        <w:tblW w:w="11521" w:type="dxa"/>
        <w:tblInd w:w="-9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23"/>
        <w:gridCol w:w="2175"/>
        <w:gridCol w:w="2825"/>
        <w:gridCol w:w="4398"/>
      </w:tblGrid>
      <w:tr w:rsidR="00CA2E9E" w:rsidRPr="00CA2E9E" w:rsidTr="00CA2E9E">
        <w:tc>
          <w:tcPr>
            <w:tcW w:w="2123" w:type="dxa"/>
            <w:tcBorders>
              <w:top w:val="single" w:sz="4" w:space="0" w:color="auto"/>
              <w:left w:val="single" w:sz="4" w:space="0" w:color="auto"/>
              <w:bottom w:val="nil"/>
              <w:right w:val="single" w:sz="4" w:space="0" w:color="auto"/>
            </w:tcBorders>
            <w:noWrap/>
            <w:hideMark/>
          </w:tcPr>
          <w:p w:rsidR="00CA2E9E" w:rsidRPr="00CA2E9E" w:rsidRDefault="00CA2E9E" w:rsidP="00CA2E9E">
            <w:p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Kategoria</w:t>
            </w:r>
          </w:p>
        </w:tc>
        <w:tc>
          <w:tcPr>
            <w:tcW w:w="2175" w:type="dxa"/>
            <w:tcBorders>
              <w:top w:val="single" w:sz="4" w:space="0" w:color="auto"/>
              <w:left w:val="single" w:sz="4" w:space="0" w:color="auto"/>
              <w:bottom w:val="nil"/>
              <w:right w:val="single" w:sz="4" w:space="0" w:color="auto"/>
            </w:tcBorders>
            <w:noWrap/>
            <w:hideMark/>
          </w:tcPr>
          <w:p w:rsidR="00CA2E9E" w:rsidRPr="00CA2E9E" w:rsidRDefault="00CA2E9E" w:rsidP="00CA2E9E">
            <w:p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Mieszanka</w:t>
            </w:r>
          </w:p>
        </w:tc>
        <w:tc>
          <w:tcPr>
            <w:tcW w:w="7223" w:type="dxa"/>
            <w:gridSpan w:val="2"/>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Gatunek lepiszcza   </w:t>
            </w:r>
          </w:p>
        </w:tc>
      </w:tr>
      <w:tr w:rsidR="00CA2E9E" w:rsidRPr="00CA2E9E" w:rsidTr="00CA2E9E">
        <w:tc>
          <w:tcPr>
            <w:tcW w:w="2123" w:type="dxa"/>
            <w:tcBorders>
              <w:top w:val="nil"/>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6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ruchu</w:t>
            </w:r>
          </w:p>
        </w:tc>
        <w:tc>
          <w:tcPr>
            <w:tcW w:w="2175" w:type="dxa"/>
            <w:tcBorders>
              <w:top w:val="nil"/>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6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ACS</w:t>
            </w:r>
          </w:p>
        </w:tc>
        <w:tc>
          <w:tcPr>
            <w:tcW w:w="2825"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6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asfalt drogowy</w:t>
            </w:r>
          </w:p>
        </w:tc>
        <w:tc>
          <w:tcPr>
            <w:tcW w:w="4398"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60" w:line="240" w:lineRule="auto"/>
              <w:jc w:val="center"/>
              <w:textAlignment w:val="baseline"/>
              <w:rPr>
                <w:rFonts w:ascii="Times New Roman" w:eastAsia="Times New Roman" w:hAnsi="Times New Roman" w:cs="Times New Roman"/>
                <w:sz w:val="16"/>
                <w:szCs w:val="16"/>
                <w:lang w:eastAsia="pl-PL"/>
              </w:rPr>
            </w:pPr>
            <w:proofErr w:type="spellStart"/>
            <w:r w:rsidRPr="00CA2E9E">
              <w:rPr>
                <w:rFonts w:ascii="Times New Roman" w:eastAsia="Times New Roman" w:hAnsi="Times New Roman" w:cs="Times New Roman"/>
                <w:sz w:val="16"/>
                <w:szCs w:val="16"/>
                <w:lang w:eastAsia="pl-PL"/>
              </w:rPr>
              <w:t>polimeroasfalt</w:t>
            </w:r>
            <w:proofErr w:type="spellEnd"/>
          </w:p>
        </w:tc>
      </w:tr>
      <w:tr w:rsidR="00CA2E9E" w:rsidRPr="00CA2E9E" w:rsidTr="00CA2E9E">
        <w:tc>
          <w:tcPr>
            <w:tcW w:w="2123"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 KR1</w:t>
            </w:r>
          </w:p>
        </w:tc>
        <w:tc>
          <w:tcPr>
            <w:tcW w:w="2175"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AC8S</w:t>
            </w:r>
          </w:p>
        </w:tc>
        <w:tc>
          <w:tcPr>
            <w:tcW w:w="2825"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50/70</w:t>
            </w:r>
            <w:r w:rsidRPr="00CA2E9E">
              <w:rPr>
                <w:rFonts w:ascii="Times New Roman" w:eastAsia="Times New Roman" w:hAnsi="Times New Roman" w:cs="Times New Roman"/>
                <w:sz w:val="16"/>
                <w:szCs w:val="16"/>
                <w:vertAlign w:val="superscript"/>
                <w:lang w:eastAsia="pl-PL"/>
              </w:rPr>
              <w:t>1)</w:t>
            </w:r>
            <w:r w:rsidRPr="00CA2E9E">
              <w:rPr>
                <w:rFonts w:ascii="Times New Roman" w:eastAsia="Times New Roman" w:hAnsi="Times New Roman" w:cs="Times New Roman"/>
                <w:sz w:val="16"/>
                <w:szCs w:val="16"/>
                <w:lang w:eastAsia="pl-PL"/>
              </w:rPr>
              <w:t xml:space="preserve">,   </w:t>
            </w:r>
          </w:p>
        </w:tc>
        <w:tc>
          <w:tcPr>
            <w:tcW w:w="4398" w:type="dxa"/>
            <w:vMerge w:val="restart"/>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PMB 45/80-55,</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vertAlign w:val="superscript"/>
                <w:lang w:eastAsia="pl-PL"/>
              </w:rPr>
            </w:pPr>
          </w:p>
        </w:tc>
      </w:tr>
      <w:tr w:rsidR="00CA2E9E" w:rsidRPr="00CA2E9E" w:rsidTr="00CA2E9E">
        <w:tc>
          <w:tcPr>
            <w:tcW w:w="2123"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p>
        </w:tc>
        <w:tc>
          <w:tcPr>
            <w:tcW w:w="2175"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before="60" w:after="60" w:line="240" w:lineRule="auto"/>
              <w:textAlignment w:val="baseline"/>
              <w:rPr>
                <w:rFonts w:ascii="Times New Roman" w:eastAsia="Times New Roman" w:hAnsi="Times New Roman" w:cs="Times New Roman"/>
                <w:sz w:val="16"/>
                <w:szCs w:val="16"/>
                <w:lang w:eastAsia="pl-PL"/>
              </w:rPr>
            </w:pPr>
          </w:p>
        </w:tc>
        <w:tc>
          <w:tcPr>
            <w:tcW w:w="2825"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vertAlign w:val="superscript"/>
                <w:lang w:eastAsia="pl-PL"/>
              </w:rPr>
            </w:pPr>
          </w:p>
        </w:tc>
      </w:tr>
      <w:tr w:rsidR="00CA2E9E" w:rsidRPr="00CA2E9E" w:rsidTr="00CA2E9E">
        <w:trPr>
          <w:trHeight w:val="477"/>
        </w:trPr>
        <w:tc>
          <w:tcPr>
            <w:tcW w:w="11521" w:type="dxa"/>
            <w:gridSpan w:val="4"/>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numPr>
                <w:ilvl w:val="0"/>
                <w:numId w:val="24"/>
              </w:numPr>
              <w:tabs>
                <w:tab w:val="num" w:pos="426"/>
              </w:tabs>
              <w:overflowPunct w:val="0"/>
              <w:autoSpaceDE w:val="0"/>
              <w:autoSpaceDN w:val="0"/>
              <w:adjustRightInd w:val="0"/>
              <w:spacing w:after="0" w:line="240" w:lineRule="auto"/>
              <w:ind w:left="426" w:hanging="284"/>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Nie zaleca się do stosowania w regionach, gdzie spodziewana minimalna temperatura nawierzchni wynosi poniżej -28°C (region północno-wschodni i tereny podgórskie)</w:t>
            </w:r>
          </w:p>
        </w:tc>
      </w:tr>
    </w:tbl>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vanish/>
          <w:sz w:val="16"/>
          <w:szCs w:val="16"/>
          <w:lang w:eastAsia="pl-PL"/>
        </w:rPr>
      </w:pPr>
    </w:p>
    <w:tbl>
      <w:tblPr>
        <w:tblpPr w:leftFromText="141" w:rightFromText="141" w:bottomFromText="200" w:vertAnchor="text" w:horzAnchor="margin" w:tblpXSpec="center" w:tblpY="-2002"/>
        <w:tblW w:w="115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05"/>
        <w:gridCol w:w="1701"/>
        <w:gridCol w:w="1701"/>
        <w:gridCol w:w="1276"/>
        <w:gridCol w:w="1417"/>
        <w:gridCol w:w="1134"/>
        <w:gridCol w:w="1276"/>
        <w:gridCol w:w="1411"/>
      </w:tblGrid>
      <w:tr w:rsidR="00CA2E9E" w:rsidRPr="00CA2E9E" w:rsidTr="00CA2E9E">
        <w:tc>
          <w:tcPr>
            <w:tcW w:w="1605" w:type="dxa"/>
            <w:vMerge w:val="restart"/>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lastRenderedPageBreak/>
              <w:t>Wymaganie</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podstawowe</w:t>
            </w:r>
          </w:p>
        </w:tc>
        <w:tc>
          <w:tcPr>
            <w:tcW w:w="1701" w:type="dxa"/>
            <w:vMerge w:val="restart"/>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Właściwość</w:t>
            </w:r>
          </w:p>
        </w:tc>
        <w:tc>
          <w:tcPr>
            <w:tcW w:w="1701" w:type="dxa"/>
            <w:vMerge w:val="restart"/>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Metoda</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badania</w:t>
            </w:r>
          </w:p>
        </w:tc>
        <w:tc>
          <w:tcPr>
            <w:tcW w:w="1276" w:type="dxa"/>
            <w:vMerge w:val="restart"/>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roofErr w:type="spellStart"/>
            <w:r w:rsidRPr="00CA2E9E">
              <w:rPr>
                <w:rFonts w:ascii="Times New Roman" w:eastAsia="Times New Roman" w:hAnsi="Times New Roman" w:cs="Times New Roman"/>
                <w:sz w:val="16"/>
                <w:szCs w:val="16"/>
                <w:lang w:eastAsia="pl-PL"/>
              </w:rPr>
              <w:t>Jed</w:t>
            </w:r>
            <w:proofErr w:type="spellEnd"/>
            <w:r w:rsidRPr="00CA2E9E">
              <w:rPr>
                <w:rFonts w:ascii="Times New Roman" w:eastAsia="Times New Roman" w:hAnsi="Times New Roman" w:cs="Times New Roman"/>
                <w:sz w:val="16"/>
                <w:szCs w:val="16"/>
                <w:lang w:eastAsia="pl-PL"/>
              </w:rPr>
              <w:t>-</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roofErr w:type="spellStart"/>
            <w:r w:rsidRPr="00CA2E9E">
              <w:rPr>
                <w:rFonts w:ascii="Times New Roman" w:eastAsia="Times New Roman" w:hAnsi="Times New Roman" w:cs="Times New Roman"/>
                <w:sz w:val="16"/>
                <w:szCs w:val="16"/>
                <w:lang w:eastAsia="pl-PL"/>
              </w:rPr>
              <w:t>nostka</w:t>
            </w:r>
            <w:proofErr w:type="spellEnd"/>
          </w:p>
        </w:tc>
        <w:tc>
          <w:tcPr>
            <w:tcW w:w="5238" w:type="dxa"/>
            <w:gridSpan w:val="4"/>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Gatunki asfaltów modyfikowanych</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polimerami (PMB)</w:t>
            </w:r>
          </w:p>
        </w:tc>
      </w:tr>
      <w:tr w:rsidR="00CA2E9E" w:rsidRPr="00CA2E9E" w:rsidTr="00CA2E9E">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2551" w:type="dxa"/>
            <w:gridSpan w:val="2"/>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45/80 – 55</w:t>
            </w:r>
          </w:p>
        </w:tc>
        <w:tc>
          <w:tcPr>
            <w:tcW w:w="2687" w:type="dxa"/>
            <w:gridSpan w:val="2"/>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45/80 – 65</w:t>
            </w:r>
          </w:p>
        </w:tc>
      </w:tr>
      <w:tr w:rsidR="00CA2E9E" w:rsidRPr="00CA2E9E" w:rsidTr="00CA2E9E">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1417"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6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wymaganie</w:t>
            </w:r>
          </w:p>
        </w:tc>
        <w:tc>
          <w:tcPr>
            <w:tcW w:w="1134"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klasa</w:t>
            </w:r>
          </w:p>
        </w:tc>
        <w:tc>
          <w:tcPr>
            <w:tcW w:w="1276"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wymaganie</w:t>
            </w:r>
          </w:p>
        </w:tc>
        <w:tc>
          <w:tcPr>
            <w:tcW w:w="1411"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klasa</w:t>
            </w:r>
          </w:p>
        </w:tc>
      </w:tr>
      <w:tr w:rsidR="00CA2E9E" w:rsidRPr="00CA2E9E" w:rsidTr="00CA2E9E">
        <w:tc>
          <w:tcPr>
            <w:tcW w:w="1605"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Konsystencja w pośrednich temperaturach eksploatacyjnych</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Penetracja </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 25°C</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tabs>
                <w:tab w:val="left" w:pos="285"/>
              </w:tabs>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1426 [21]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0,1 mm</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45-80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45-80</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w:t>
            </w:r>
          </w:p>
        </w:tc>
      </w:tr>
      <w:tr w:rsidR="00CA2E9E" w:rsidRPr="00CA2E9E" w:rsidTr="00CA2E9E">
        <w:tc>
          <w:tcPr>
            <w:tcW w:w="1605"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Konsystencja  w wysokich  temperaturach eksploatacyjnych</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Temperatura mięknienia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1427 [22]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55</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7</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65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w:t>
            </w:r>
          </w:p>
        </w:tc>
      </w:tr>
      <w:tr w:rsidR="00CA2E9E" w:rsidRPr="00CA2E9E" w:rsidTr="00CA2E9E">
        <w:tc>
          <w:tcPr>
            <w:tcW w:w="1605" w:type="dxa"/>
            <w:vMerge w:val="restart"/>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Kohezja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Siła rozciągania (mała prędkość rozciągania)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13589 [55]</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13703 [57]</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J/cm</w:t>
            </w:r>
            <w:r w:rsidRPr="00CA2E9E">
              <w:rPr>
                <w:rFonts w:ascii="Times New Roman" w:eastAsia="Times New Roman" w:hAnsi="Times New Roman" w:cs="Times New Roman"/>
                <w:sz w:val="16"/>
                <w:szCs w:val="16"/>
                <w:vertAlign w:val="superscript"/>
                <w:lang w:eastAsia="pl-PL"/>
              </w:rPr>
              <w:t>2</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1 w 5°C</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 w 5°C</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w:t>
            </w:r>
          </w:p>
        </w:tc>
      </w:tr>
      <w:tr w:rsidR="00CA2E9E" w:rsidRPr="00CA2E9E" w:rsidTr="00CA2E9E">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Siła rozciągania w 5°C (duża prędkość rozciągania)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13587 [53]</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13703 [57]</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J/cm</w:t>
            </w:r>
            <w:r w:rsidRPr="00CA2E9E">
              <w:rPr>
                <w:rFonts w:ascii="Times New Roman" w:eastAsia="Times New Roman" w:hAnsi="Times New Roman" w:cs="Times New Roman"/>
                <w:sz w:val="16"/>
                <w:szCs w:val="16"/>
                <w:vertAlign w:val="superscript"/>
                <w:lang w:eastAsia="pl-PL"/>
              </w:rPr>
              <w:t>2</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vertAlign w:val="superscript"/>
                <w:lang w:eastAsia="pl-PL"/>
              </w:rPr>
            </w:pPr>
            <w:proofErr w:type="spellStart"/>
            <w:r w:rsidRPr="00CA2E9E">
              <w:rPr>
                <w:rFonts w:ascii="Times New Roman" w:eastAsia="Times New Roman" w:hAnsi="Times New Roman" w:cs="Times New Roman"/>
                <w:sz w:val="16"/>
                <w:szCs w:val="16"/>
                <w:lang w:eastAsia="pl-PL"/>
              </w:rPr>
              <w:t>NPD</w:t>
            </w:r>
            <w:r w:rsidRPr="00CA2E9E">
              <w:rPr>
                <w:rFonts w:ascii="Times New Roman" w:eastAsia="Times New Roman" w:hAnsi="Times New Roman" w:cs="Times New Roman"/>
                <w:sz w:val="16"/>
                <w:szCs w:val="16"/>
                <w:vertAlign w:val="superscript"/>
                <w:lang w:eastAsia="pl-PL"/>
              </w:rPr>
              <w:t>a</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roofErr w:type="spellStart"/>
            <w:r w:rsidRPr="00CA2E9E">
              <w:rPr>
                <w:rFonts w:ascii="Times New Roman" w:eastAsia="Times New Roman" w:hAnsi="Times New Roman" w:cs="Times New Roman"/>
                <w:sz w:val="16"/>
                <w:szCs w:val="16"/>
                <w:lang w:eastAsia="pl-PL"/>
              </w:rPr>
              <w:t>NPD</w:t>
            </w:r>
            <w:r w:rsidRPr="00CA2E9E">
              <w:rPr>
                <w:rFonts w:ascii="Times New Roman" w:eastAsia="Times New Roman" w:hAnsi="Times New Roman" w:cs="Times New Roman"/>
                <w:sz w:val="16"/>
                <w:szCs w:val="16"/>
                <w:vertAlign w:val="superscript"/>
                <w:lang w:eastAsia="pl-PL"/>
              </w:rPr>
              <w:t>a</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0</w:t>
            </w:r>
          </w:p>
        </w:tc>
      </w:tr>
      <w:tr w:rsidR="00CA2E9E" w:rsidRPr="00CA2E9E" w:rsidTr="00CA2E9E">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Wahadło </w:t>
            </w:r>
            <w:proofErr w:type="spellStart"/>
            <w:r w:rsidRPr="00CA2E9E">
              <w:rPr>
                <w:rFonts w:ascii="Times New Roman" w:eastAsia="Times New Roman" w:hAnsi="Times New Roman" w:cs="Times New Roman"/>
                <w:sz w:val="16"/>
                <w:szCs w:val="16"/>
                <w:lang w:eastAsia="pl-PL"/>
              </w:rPr>
              <w:t>Vialit</w:t>
            </w:r>
            <w:proofErr w:type="spellEnd"/>
            <w:r w:rsidRPr="00CA2E9E">
              <w:rPr>
                <w:rFonts w:ascii="Times New Roman" w:eastAsia="Times New Roman" w:hAnsi="Times New Roman" w:cs="Times New Roman"/>
                <w:sz w:val="16"/>
                <w:szCs w:val="16"/>
                <w:lang w:eastAsia="pl-PL"/>
              </w:rPr>
              <w:t xml:space="preserve"> (meto-da uderzenia)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13588 [54]</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J/cm</w:t>
            </w:r>
            <w:r w:rsidRPr="00CA2E9E">
              <w:rPr>
                <w:rFonts w:ascii="Times New Roman" w:eastAsia="Times New Roman" w:hAnsi="Times New Roman" w:cs="Times New Roman"/>
                <w:sz w:val="16"/>
                <w:szCs w:val="16"/>
                <w:vertAlign w:val="superscript"/>
                <w:lang w:eastAsia="pl-PL"/>
              </w:rPr>
              <w:t>2</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vertAlign w:val="superscript"/>
                <w:lang w:eastAsia="pl-PL"/>
              </w:rPr>
            </w:pPr>
            <w:proofErr w:type="spellStart"/>
            <w:r w:rsidRPr="00CA2E9E">
              <w:rPr>
                <w:rFonts w:ascii="Times New Roman" w:eastAsia="Times New Roman" w:hAnsi="Times New Roman" w:cs="Times New Roman"/>
                <w:sz w:val="16"/>
                <w:szCs w:val="16"/>
                <w:lang w:eastAsia="pl-PL"/>
              </w:rPr>
              <w:t>NPD</w:t>
            </w:r>
            <w:r w:rsidRPr="00CA2E9E">
              <w:rPr>
                <w:rFonts w:ascii="Times New Roman" w:eastAsia="Times New Roman" w:hAnsi="Times New Roman" w:cs="Times New Roman"/>
                <w:sz w:val="16"/>
                <w:szCs w:val="16"/>
                <w:vertAlign w:val="superscript"/>
                <w:lang w:eastAsia="pl-PL"/>
              </w:rPr>
              <w:t>a</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roofErr w:type="spellStart"/>
            <w:r w:rsidRPr="00CA2E9E">
              <w:rPr>
                <w:rFonts w:ascii="Times New Roman" w:eastAsia="Times New Roman" w:hAnsi="Times New Roman" w:cs="Times New Roman"/>
                <w:sz w:val="16"/>
                <w:szCs w:val="16"/>
                <w:lang w:eastAsia="pl-PL"/>
              </w:rPr>
              <w:t>NPD</w:t>
            </w:r>
            <w:r w:rsidRPr="00CA2E9E">
              <w:rPr>
                <w:rFonts w:ascii="Times New Roman" w:eastAsia="Times New Roman" w:hAnsi="Times New Roman" w:cs="Times New Roman"/>
                <w:sz w:val="16"/>
                <w:szCs w:val="16"/>
                <w:vertAlign w:val="superscript"/>
                <w:lang w:eastAsia="pl-PL"/>
              </w:rPr>
              <w:t>a</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0</w:t>
            </w:r>
          </w:p>
        </w:tc>
      </w:tr>
      <w:tr w:rsidR="00CA2E9E" w:rsidRPr="00CA2E9E" w:rsidTr="00CA2E9E">
        <w:tc>
          <w:tcPr>
            <w:tcW w:w="1605" w:type="dxa"/>
            <w:tcBorders>
              <w:top w:val="single" w:sz="4" w:space="0" w:color="auto"/>
              <w:left w:val="single" w:sz="4" w:space="0" w:color="auto"/>
              <w:bottom w:val="nil"/>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Stałość </w:t>
            </w:r>
            <w:proofErr w:type="spellStart"/>
            <w:r w:rsidRPr="00CA2E9E">
              <w:rPr>
                <w:rFonts w:ascii="Times New Roman" w:eastAsia="Times New Roman" w:hAnsi="Times New Roman" w:cs="Times New Roman"/>
                <w:sz w:val="16"/>
                <w:szCs w:val="16"/>
                <w:lang w:eastAsia="pl-PL"/>
              </w:rPr>
              <w:t>kon</w:t>
            </w:r>
            <w:proofErr w:type="spellEnd"/>
            <w:r w:rsidRPr="00CA2E9E">
              <w:rPr>
                <w:rFonts w:ascii="Times New Roman" w:eastAsia="Times New Roman" w:hAnsi="Times New Roman" w:cs="Times New Roman"/>
                <w:sz w:val="16"/>
                <w:szCs w:val="16"/>
                <w:lang w:eastAsia="pl-PL"/>
              </w:rPr>
              <w:t>-</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Zmiana masy</w:t>
            </w:r>
          </w:p>
        </w:tc>
        <w:tc>
          <w:tcPr>
            <w:tcW w:w="1701" w:type="dxa"/>
            <w:tcBorders>
              <w:top w:val="single" w:sz="4" w:space="0" w:color="auto"/>
              <w:left w:val="single" w:sz="4" w:space="0" w:color="auto"/>
              <w:bottom w:val="single" w:sz="4" w:space="0" w:color="auto"/>
              <w:right w:val="single" w:sz="4" w:space="0" w:color="auto"/>
            </w:tcBorders>
            <w:noWrap/>
            <w:vAlign w:val="center"/>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0,5</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0,5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w:t>
            </w:r>
          </w:p>
        </w:tc>
      </w:tr>
      <w:tr w:rsidR="00CA2E9E" w:rsidRPr="00CA2E9E" w:rsidTr="00CA2E9E">
        <w:tc>
          <w:tcPr>
            <w:tcW w:w="1605" w:type="dxa"/>
            <w:tcBorders>
              <w:top w:val="nil"/>
              <w:left w:val="single" w:sz="4" w:space="0" w:color="auto"/>
              <w:bottom w:val="nil"/>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roofErr w:type="spellStart"/>
            <w:r w:rsidRPr="00CA2E9E">
              <w:rPr>
                <w:rFonts w:ascii="Times New Roman" w:eastAsia="Times New Roman" w:hAnsi="Times New Roman" w:cs="Times New Roman"/>
                <w:sz w:val="16"/>
                <w:szCs w:val="16"/>
                <w:lang w:eastAsia="pl-PL"/>
              </w:rPr>
              <w:t>systencji</w:t>
            </w:r>
            <w:proofErr w:type="spellEnd"/>
            <w:r w:rsidRPr="00CA2E9E">
              <w:rPr>
                <w:rFonts w:ascii="Times New Roman" w:eastAsia="Times New Roman" w:hAnsi="Times New Roman" w:cs="Times New Roman"/>
                <w:sz w:val="16"/>
                <w:szCs w:val="16"/>
                <w:lang w:eastAsia="pl-PL"/>
              </w:rPr>
              <w:t xml:space="preserve"> (Odporność </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Pozostała penetracja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1426 [21]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60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7</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60</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7</w:t>
            </w:r>
          </w:p>
        </w:tc>
      </w:tr>
      <w:tr w:rsidR="00CA2E9E" w:rsidRPr="00CA2E9E" w:rsidTr="00CA2E9E">
        <w:tc>
          <w:tcPr>
            <w:tcW w:w="1605" w:type="dxa"/>
            <w:tcBorders>
              <w:top w:val="nil"/>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na starzenie wg PN-EN 12607-1 lub  -3 [31]</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Wzrost temperatury mięknienia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1427 [22]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8</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8</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w:t>
            </w:r>
          </w:p>
        </w:tc>
      </w:tr>
      <w:tr w:rsidR="00CA2E9E" w:rsidRPr="00CA2E9E" w:rsidTr="00CA2E9E">
        <w:tc>
          <w:tcPr>
            <w:tcW w:w="0" w:type="auto"/>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Inne właściwości</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Temperatura zapłonu</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ISO 2592 [63]</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235</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235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w:t>
            </w:r>
          </w:p>
        </w:tc>
      </w:tr>
      <w:tr w:rsidR="00CA2E9E" w:rsidRPr="00CA2E9E" w:rsidTr="00CA2E9E">
        <w:tc>
          <w:tcPr>
            <w:tcW w:w="0" w:type="auto"/>
            <w:vMerge w:val="restart"/>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Wymagania</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dodatkowe</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Temperatura łamliwości</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12593 [29]</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-12</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-15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7</w:t>
            </w:r>
          </w:p>
        </w:tc>
      </w:tr>
      <w:tr w:rsidR="00CA2E9E" w:rsidRPr="00CA2E9E" w:rsidTr="00CA2E9E">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Nawrót sprężysty w 25°C</w:t>
            </w:r>
          </w:p>
        </w:tc>
        <w:tc>
          <w:tcPr>
            <w:tcW w:w="1701" w:type="dxa"/>
            <w:vMerge w:val="restart"/>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13398</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[51]</w:t>
            </w:r>
          </w:p>
        </w:tc>
        <w:tc>
          <w:tcPr>
            <w:tcW w:w="1276" w:type="dxa"/>
            <w:vMerge w:val="restart"/>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50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70</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w:t>
            </w:r>
          </w:p>
        </w:tc>
      </w:tr>
      <w:tr w:rsidR="00CA2E9E" w:rsidRPr="00CA2E9E" w:rsidTr="00CA2E9E">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Nawrót sprężysty w 10°C</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roofErr w:type="spellStart"/>
            <w:r w:rsidRPr="00CA2E9E">
              <w:rPr>
                <w:rFonts w:ascii="Times New Roman" w:eastAsia="Times New Roman" w:hAnsi="Times New Roman" w:cs="Times New Roman"/>
                <w:sz w:val="16"/>
                <w:szCs w:val="16"/>
                <w:lang w:eastAsia="pl-PL"/>
              </w:rPr>
              <w:t>NPD</w:t>
            </w:r>
            <w:r w:rsidRPr="00CA2E9E">
              <w:rPr>
                <w:rFonts w:ascii="Times New Roman" w:eastAsia="Times New Roman" w:hAnsi="Times New Roman" w:cs="Times New Roman"/>
                <w:sz w:val="16"/>
                <w:szCs w:val="16"/>
                <w:vertAlign w:val="superscript"/>
                <w:lang w:eastAsia="pl-PL"/>
              </w:rPr>
              <w:t>a</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roofErr w:type="spellStart"/>
            <w:r w:rsidRPr="00CA2E9E">
              <w:rPr>
                <w:rFonts w:ascii="Times New Roman" w:eastAsia="Times New Roman" w:hAnsi="Times New Roman" w:cs="Times New Roman"/>
                <w:sz w:val="16"/>
                <w:szCs w:val="16"/>
                <w:lang w:eastAsia="pl-PL"/>
              </w:rPr>
              <w:t>NPD</w:t>
            </w:r>
            <w:r w:rsidRPr="00CA2E9E">
              <w:rPr>
                <w:rFonts w:ascii="Times New Roman" w:eastAsia="Times New Roman" w:hAnsi="Times New Roman" w:cs="Times New Roman"/>
                <w:sz w:val="16"/>
                <w:szCs w:val="16"/>
                <w:vertAlign w:val="superscript"/>
                <w:lang w:eastAsia="pl-PL"/>
              </w:rPr>
              <w:t>a</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0</w:t>
            </w:r>
          </w:p>
        </w:tc>
      </w:tr>
      <w:tr w:rsidR="00CA2E9E" w:rsidRPr="00CA2E9E" w:rsidTr="00CA2E9E">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Zakres plastyczności</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14023 [59] Punkt 5.1.9</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vertAlign w:val="superscript"/>
                <w:lang w:eastAsia="pl-PL"/>
              </w:rPr>
            </w:pPr>
            <w:proofErr w:type="spellStart"/>
            <w:r w:rsidRPr="00CA2E9E">
              <w:rPr>
                <w:rFonts w:ascii="Times New Roman" w:eastAsia="Times New Roman" w:hAnsi="Times New Roman" w:cs="Times New Roman"/>
                <w:sz w:val="16"/>
                <w:szCs w:val="16"/>
                <w:lang w:eastAsia="pl-PL"/>
              </w:rPr>
              <w:t>TBR</w:t>
            </w:r>
            <w:r w:rsidRPr="00CA2E9E">
              <w:rPr>
                <w:rFonts w:ascii="Times New Roman" w:eastAsia="Times New Roman" w:hAnsi="Times New Roman" w:cs="Times New Roman"/>
                <w:sz w:val="16"/>
                <w:szCs w:val="16"/>
                <w:vertAlign w:val="superscript"/>
                <w:lang w:eastAsia="pl-PL"/>
              </w:rPr>
              <w:t>b</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roofErr w:type="spellStart"/>
            <w:r w:rsidRPr="00CA2E9E">
              <w:rPr>
                <w:rFonts w:ascii="Times New Roman" w:eastAsia="Times New Roman" w:hAnsi="Times New Roman" w:cs="Times New Roman"/>
                <w:sz w:val="16"/>
                <w:szCs w:val="16"/>
                <w:lang w:eastAsia="pl-PL"/>
              </w:rPr>
              <w:t>TBR</w:t>
            </w:r>
            <w:r w:rsidRPr="00CA2E9E">
              <w:rPr>
                <w:rFonts w:ascii="Times New Roman" w:eastAsia="Times New Roman" w:hAnsi="Times New Roman" w:cs="Times New Roman"/>
                <w:sz w:val="16"/>
                <w:szCs w:val="16"/>
                <w:vertAlign w:val="superscript"/>
                <w:lang w:eastAsia="pl-PL"/>
              </w:rPr>
              <w:t>b</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w:t>
            </w:r>
          </w:p>
        </w:tc>
      </w:tr>
      <w:tr w:rsidR="00CA2E9E" w:rsidRPr="00CA2E9E" w:rsidTr="00CA2E9E">
        <w:tc>
          <w:tcPr>
            <w:tcW w:w="0" w:type="auto"/>
            <w:vMerge w:val="restart"/>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Wymagania</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dodatkowe</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Stabilność </w:t>
            </w:r>
            <w:proofErr w:type="spellStart"/>
            <w:r w:rsidRPr="00CA2E9E">
              <w:rPr>
                <w:rFonts w:ascii="Times New Roman" w:eastAsia="Times New Roman" w:hAnsi="Times New Roman" w:cs="Times New Roman"/>
                <w:sz w:val="16"/>
                <w:szCs w:val="16"/>
                <w:lang w:eastAsia="pl-PL"/>
              </w:rPr>
              <w:t>magazynowa-nia</w:t>
            </w:r>
            <w:proofErr w:type="spellEnd"/>
            <w:r w:rsidRPr="00CA2E9E">
              <w:rPr>
                <w:rFonts w:ascii="Times New Roman" w:eastAsia="Times New Roman" w:hAnsi="Times New Roman" w:cs="Times New Roman"/>
                <w:sz w:val="16"/>
                <w:szCs w:val="16"/>
                <w:lang w:eastAsia="pl-PL"/>
              </w:rPr>
              <w:t>. Różnica temperatur mięknienia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13399 [52]</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1427 [22]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5</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w:t>
            </w:r>
          </w:p>
        </w:tc>
      </w:tr>
      <w:tr w:rsidR="00CA2E9E" w:rsidRPr="00CA2E9E" w:rsidTr="00CA2E9E">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Stabilność </w:t>
            </w:r>
            <w:proofErr w:type="spellStart"/>
            <w:r w:rsidRPr="00CA2E9E">
              <w:rPr>
                <w:rFonts w:ascii="Times New Roman" w:eastAsia="Times New Roman" w:hAnsi="Times New Roman" w:cs="Times New Roman"/>
                <w:sz w:val="16"/>
                <w:szCs w:val="16"/>
                <w:lang w:eastAsia="pl-PL"/>
              </w:rPr>
              <w:t>magazynowa-nia</w:t>
            </w:r>
            <w:proofErr w:type="spellEnd"/>
            <w:r w:rsidRPr="00CA2E9E">
              <w:rPr>
                <w:rFonts w:ascii="Times New Roman" w:eastAsia="Times New Roman" w:hAnsi="Times New Roman" w:cs="Times New Roman"/>
                <w:sz w:val="16"/>
                <w:szCs w:val="16"/>
                <w:lang w:eastAsia="pl-PL"/>
              </w:rPr>
              <w:t>. Różnica penetracji</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13399 [52]</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1426 [21]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0,1 mm</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roofErr w:type="spellStart"/>
            <w:r w:rsidRPr="00CA2E9E">
              <w:rPr>
                <w:rFonts w:ascii="Times New Roman" w:eastAsia="Times New Roman" w:hAnsi="Times New Roman" w:cs="Times New Roman"/>
                <w:sz w:val="16"/>
                <w:szCs w:val="16"/>
                <w:lang w:eastAsia="pl-PL"/>
              </w:rPr>
              <w:t>NPD</w:t>
            </w:r>
            <w:r w:rsidRPr="00CA2E9E">
              <w:rPr>
                <w:rFonts w:ascii="Times New Roman" w:eastAsia="Times New Roman" w:hAnsi="Times New Roman" w:cs="Times New Roman"/>
                <w:sz w:val="16"/>
                <w:szCs w:val="16"/>
                <w:vertAlign w:val="superscript"/>
                <w:lang w:eastAsia="pl-PL"/>
              </w:rPr>
              <w:t>a</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roofErr w:type="spellStart"/>
            <w:r w:rsidRPr="00CA2E9E">
              <w:rPr>
                <w:rFonts w:ascii="Times New Roman" w:eastAsia="Times New Roman" w:hAnsi="Times New Roman" w:cs="Times New Roman"/>
                <w:sz w:val="16"/>
                <w:szCs w:val="16"/>
                <w:lang w:eastAsia="pl-PL"/>
              </w:rPr>
              <w:t>NPD</w:t>
            </w:r>
            <w:r w:rsidRPr="00CA2E9E">
              <w:rPr>
                <w:rFonts w:ascii="Times New Roman" w:eastAsia="Times New Roman" w:hAnsi="Times New Roman" w:cs="Times New Roman"/>
                <w:sz w:val="16"/>
                <w:szCs w:val="16"/>
                <w:vertAlign w:val="superscript"/>
                <w:lang w:eastAsia="pl-PL"/>
              </w:rPr>
              <w:t>a</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0</w:t>
            </w:r>
          </w:p>
        </w:tc>
      </w:tr>
      <w:tr w:rsidR="00CA2E9E" w:rsidRPr="00CA2E9E" w:rsidTr="00CA2E9E">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Spadek </w:t>
            </w:r>
            <w:proofErr w:type="spellStart"/>
            <w:r w:rsidRPr="00CA2E9E">
              <w:rPr>
                <w:rFonts w:ascii="Times New Roman" w:eastAsia="Times New Roman" w:hAnsi="Times New Roman" w:cs="Times New Roman"/>
                <w:sz w:val="16"/>
                <w:szCs w:val="16"/>
                <w:lang w:eastAsia="pl-PL"/>
              </w:rPr>
              <w:t>tem</w:t>
            </w:r>
            <w:proofErr w:type="spellEnd"/>
            <w:r w:rsidRPr="00CA2E9E">
              <w:rPr>
                <w:rFonts w:ascii="Times New Roman" w:eastAsia="Times New Roman" w:hAnsi="Times New Roman" w:cs="Times New Roman"/>
                <w:sz w:val="16"/>
                <w:szCs w:val="16"/>
                <w:lang w:eastAsia="pl-PL"/>
              </w:rPr>
              <w:t xml:space="preserve">-  </w:t>
            </w:r>
            <w:proofErr w:type="spellStart"/>
            <w:r w:rsidRPr="00CA2E9E">
              <w:rPr>
                <w:rFonts w:ascii="Times New Roman" w:eastAsia="Times New Roman" w:hAnsi="Times New Roman" w:cs="Times New Roman"/>
                <w:sz w:val="16"/>
                <w:szCs w:val="16"/>
                <w:lang w:eastAsia="pl-PL"/>
              </w:rPr>
              <w:t>peratury</w:t>
            </w:r>
            <w:proofErr w:type="spellEnd"/>
            <w:r w:rsidRPr="00CA2E9E">
              <w:rPr>
                <w:rFonts w:ascii="Times New Roman" w:eastAsia="Times New Roman" w:hAnsi="Times New Roman" w:cs="Times New Roman"/>
                <w:sz w:val="16"/>
                <w:szCs w:val="16"/>
                <w:lang w:eastAsia="pl-PL"/>
              </w:rPr>
              <w:t xml:space="preserve"> </w:t>
            </w:r>
            <w:proofErr w:type="spellStart"/>
            <w:r w:rsidRPr="00CA2E9E">
              <w:rPr>
                <w:rFonts w:ascii="Times New Roman" w:eastAsia="Times New Roman" w:hAnsi="Times New Roman" w:cs="Times New Roman"/>
                <w:sz w:val="16"/>
                <w:szCs w:val="16"/>
                <w:lang w:eastAsia="pl-PL"/>
              </w:rPr>
              <w:t>mię-knienia</w:t>
            </w:r>
            <w:proofErr w:type="spellEnd"/>
            <w:r w:rsidRPr="00CA2E9E">
              <w:rPr>
                <w:rFonts w:ascii="Times New Roman" w:eastAsia="Times New Roman" w:hAnsi="Times New Roman" w:cs="Times New Roman"/>
                <w:sz w:val="16"/>
                <w:szCs w:val="16"/>
                <w:lang w:eastAsia="pl-PL"/>
              </w:rPr>
              <w:t xml:space="preserve"> po starzeniu wg PN-EN 12607</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 lub -3 [31]</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12607-1 [31]</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1427 [22]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roofErr w:type="spellStart"/>
            <w:r w:rsidRPr="00CA2E9E">
              <w:rPr>
                <w:rFonts w:ascii="Times New Roman" w:eastAsia="Times New Roman" w:hAnsi="Times New Roman" w:cs="Times New Roman"/>
                <w:sz w:val="16"/>
                <w:szCs w:val="16"/>
                <w:lang w:eastAsia="pl-PL"/>
              </w:rPr>
              <w:t>TBR</w:t>
            </w:r>
            <w:r w:rsidRPr="00CA2E9E">
              <w:rPr>
                <w:rFonts w:ascii="Times New Roman" w:eastAsia="Times New Roman" w:hAnsi="Times New Roman" w:cs="Times New Roman"/>
                <w:sz w:val="16"/>
                <w:szCs w:val="16"/>
                <w:vertAlign w:val="superscript"/>
                <w:lang w:eastAsia="pl-PL"/>
              </w:rPr>
              <w:t>b</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roofErr w:type="spellStart"/>
            <w:r w:rsidRPr="00CA2E9E">
              <w:rPr>
                <w:rFonts w:ascii="Times New Roman" w:eastAsia="Times New Roman" w:hAnsi="Times New Roman" w:cs="Times New Roman"/>
                <w:sz w:val="16"/>
                <w:szCs w:val="16"/>
                <w:lang w:eastAsia="pl-PL"/>
              </w:rPr>
              <w:t>TBR</w:t>
            </w:r>
            <w:r w:rsidRPr="00CA2E9E">
              <w:rPr>
                <w:rFonts w:ascii="Times New Roman" w:eastAsia="Times New Roman" w:hAnsi="Times New Roman" w:cs="Times New Roman"/>
                <w:sz w:val="16"/>
                <w:szCs w:val="16"/>
                <w:vertAlign w:val="superscript"/>
                <w:lang w:eastAsia="pl-PL"/>
              </w:rPr>
              <w:t>b</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w:t>
            </w:r>
          </w:p>
        </w:tc>
      </w:tr>
      <w:tr w:rsidR="00CA2E9E" w:rsidRPr="00CA2E9E" w:rsidTr="00CA2E9E">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Nawrót sprężysty w 25</w:t>
            </w:r>
            <w:r w:rsidRPr="00CA2E9E">
              <w:rPr>
                <w:rFonts w:ascii="Times New Roman" w:eastAsia="Times New Roman" w:hAnsi="Times New Roman" w:cs="Times New Roman"/>
                <w:sz w:val="16"/>
                <w:szCs w:val="16"/>
                <w:vertAlign w:val="superscript"/>
                <w:lang w:eastAsia="pl-PL"/>
              </w:rPr>
              <w:t>o</w:t>
            </w:r>
            <w:r w:rsidRPr="00CA2E9E">
              <w:rPr>
                <w:rFonts w:ascii="Times New Roman" w:eastAsia="Times New Roman" w:hAnsi="Times New Roman" w:cs="Times New Roman"/>
                <w:sz w:val="16"/>
                <w:szCs w:val="16"/>
                <w:lang w:eastAsia="pl-PL"/>
              </w:rPr>
              <w:t>C po starzeniu wg PN-EN 12607-1 lub   -3 [31]</w:t>
            </w:r>
          </w:p>
        </w:tc>
        <w:tc>
          <w:tcPr>
            <w:tcW w:w="1701" w:type="dxa"/>
            <w:vMerge w:val="restart"/>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12607-1 [31]</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13398 [51]</w:t>
            </w:r>
          </w:p>
        </w:tc>
        <w:tc>
          <w:tcPr>
            <w:tcW w:w="1276" w:type="dxa"/>
            <w:vMerge w:val="restart"/>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50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60</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w:t>
            </w:r>
          </w:p>
        </w:tc>
      </w:tr>
      <w:tr w:rsidR="00CA2E9E" w:rsidRPr="00CA2E9E" w:rsidTr="00CA2E9E">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Nawrót sprężysty w 10°C po starzeniu wg PN-EN 12607-1 lub   -3 [31]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roofErr w:type="spellStart"/>
            <w:r w:rsidRPr="00CA2E9E">
              <w:rPr>
                <w:rFonts w:ascii="Times New Roman" w:eastAsia="Times New Roman" w:hAnsi="Times New Roman" w:cs="Times New Roman"/>
                <w:sz w:val="16"/>
                <w:szCs w:val="16"/>
                <w:lang w:eastAsia="pl-PL"/>
              </w:rPr>
              <w:t>NPD</w:t>
            </w:r>
            <w:r w:rsidRPr="00CA2E9E">
              <w:rPr>
                <w:rFonts w:ascii="Times New Roman" w:eastAsia="Times New Roman" w:hAnsi="Times New Roman" w:cs="Times New Roman"/>
                <w:sz w:val="16"/>
                <w:szCs w:val="16"/>
                <w:vertAlign w:val="superscript"/>
                <w:lang w:eastAsia="pl-PL"/>
              </w:rPr>
              <w:t>a</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roofErr w:type="spellStart"/>
            <w:r w:rsidRPr="00CA2E9E">
              <w:rPr>
                <w:rFonts w:ascii="Times New Roman" w:eastAsia="Times New Roman" w:hAnsi="Times New Roman" w:cs="Times New Roman"/>
                <w:sz w:val="16"/>
                <w:szCs w:val="16"/>
                <w:lang w:eastAsia="pl-PL"/>
              </w:rPr>
              <w:t>NPD</w:t>
            </w:r>
            <w:r w:rsidRPr="00CA2E9E">
              <w:rPr>
                <w:rFonts w:ascii="Times New Roman" w:eastAsia="Times New Roman" w:hAnsi="Times New Roman" w:cs="Times New Roman"/>
                <w:sz w:val="16"/>
                <w:szCs w:val="16"/>
                <w:vertAlign w:val="superscript"/>
                <w:lang w:eastAsia="pl-PL"/>
              </w:rPr>
              <w:t>a</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0</w:t>
            </w:r>
          </w:p>
        </w:tc>
      </w:tr>
      <w:tr w:rsidR="00CA2E9E" w:rsidRPr="00CA2E9E" w:rsidTr="00CA2E9E">
        <w:tc>
          <w:tcPr>
            <w:tcW w:w="11521" w:type="dxa"/>
            <w:gridSpan w:val="8"/>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vertAlign w:val="superscript"/>
                <w:lang w:eastAsia="pl-PL"/>
              </w:rPr>
              <w:t>a</w:t>
            </w:r>
            <w:r w:rsidRPr="00CA2E9E">
              <w:rPr>
                <w:rFonts w:ascii="Times New Roman" w:eastAsia="Times New Roman" w:hAnsi="Times New Roman" w:cs="Times New Roman"/>
                <w:sz w:val="16"/>
                <w:szCs w:val="16"/>
                <w:lang w:eastAsia="pl-PL"/>
              </w:rPr>
              <w:t xml:space="preserve"> NPD – No Performance </w:t>
            </w:r>
            <w:proofErr w:type="spellStart"/>
            <w:r w:rsidRPr="00CA2E9E">
              <w:rPr>
                <w:rFonts w:ascii="Times New Roman" w:eastAsia="Times New Roman" w:hAnsi="Times New Roman" w:cs="Times New Roman"/>
                <w:sz w:val="16"/>
                <w:szCs w:val="16"/>
                <w:lang w:eastAsia="pl-PL"/>
              </w:rPr>
              <w:t>Determined</w:t>
            </w:r>
            <w:proofErr w:type="spellEnd"/>
            <w:r w:rsidRPr="00CA2E9E">
              <w:rPr>
                <w:rFonts w:ascii="Times New Roman" w:eastAsia="Times New Roman" w:hAnsi="Times New Roman" w:cs="Times New Roman"/>
                <w:sz w:val="16"/>
                <w:szCs w:val="16"/>
                <w:lang w:eastAsia="pl-PL"/>
              </w:rPr>
              <w:t xml:space="preserve"> (właściwość użytkowa nie określana)</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vertAlign w:val="superscript"/>
                <w:lang w:eastAsia="pl-PL"/>
              </w:rPr>
              <w:t>b</w:t>
            </w:r>
            <w:r w:rsidRPr="00CA2E9E">
              <w:rPr>
                <w:rFonts w:ascii="Times New Roman" w:eastAsia="Times New Roman" w:hAnsi="Times New Roman" w:cs="Times New Roman"/>
                <w:sz w:val="16"/>
                <w:szCs w:val="16"/>
                <w:lang w:eastAsia="pl-PL"/>
              </w:rPr>
              <w:t xml:space="preserve"> TBR – To Be </w:t>
            </w:r>
            <w:proofErr w:type="spellStart"/>
            <w:r w:rsidRPr="00CA2E9E">
              <w:rPr>
                <w:rFonts w:ascii="Times New Roman" w:eastAsia="Times New Roman" w:hAnsi="Times New Roman" w:cs="Times New Roman"/>
                <w:sz w:val="16"/>
                <w:szCs w:val="16"/>
                <w:lang w:eastAsia="pl-PL"/>
              </w:rPr>
              <w:t>Reported</w:t>
            </w:r>
            <w:proofErr w:type="spellEnd"/>
            <w:r w:rsidRPr="00CA2E9E">
              <w:rPr>
                <w:rFonts w:ascii="Times New Roman" w:eastAsia="Times New Roman" w:hAnsi="Times New Roman" w:cs="Times New Roman"/>
                <w:sz w:val="16"/>
                <w:szCs w:val="16"/>
                <w:lang w:eastAsia="pl-PL"/>
              </w:rPr>
              <w:t xml:space="preserve"> (do zadeklarowania)</w:t>
            </w:r>
          </w:p>
        </w:tc>
      </w:tr>
    </w:tbl>
    <w:p w:rsidR="00CA2E9E" w:rsidRPr="00CA2E9E" w:rsidRDefault="00CA2E9E" w:rsidP="00CA2E9E">
      <w:pPr>
        <w:overflowPunct w:val="0"/>
        <w:autoSpaceDE w:val="0"/>
        <w:autoSpaceDN w:val="0"/>
        <w:adjustRightInd w:val="0"/>
        <w:spacing w:after="0" w:line="240" w:lineRule="auto"/>
        <w:ind w:left="993" w:hanging="993"/>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Asfalty drogowe powinny spełniać wymagania podane w tablicy 3. </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roofErr w:type="spellStart"/>
      <w:r w:rsidRPr="00CA2E9E">
        <w:rPr>
          <w:rFonts w:ascii="Times New Roman" w:eastAsia="Times New Roman" w:hAnsi="Times New Roman" w:cs="Times New Roman"/>
          <w:sz w:val="16"/>
          <w:szCs w:val="16"/>
          <w:lang w:eastAsia="pl-PL"/>
        </w:rPr>
        <w:t>Polimeroasfalty</w:t>
      </w:r>
      <w:proofErr w:type="spellEnd"/>
      <w:r w:rsidRPr="00CA2E9E">
        <w:rPr>
          <w:rFonts w:ascii="Times New Roman" w:eastAsia="Times New Roman" w:hAnsi="Times New Roman" w:cs="Times New Roman"/>
          <w:sz w:val="16"/>
          <w:szCs w:val="16"/>
          <w:lang w:eastAsia="pl-PL"/>
        </w:rPr>
        <w:t xml:space="preserve">  powinny spełniać wymagania podane  w tablicy 4.</w:t>
      </w:r>
    </w:p>
    <w:p w:rsidR="00CA2E9E" w:rsidRPr="00CA2E9E" w:rsidRDefault="00CA2E9E" w:rsidP="00CA2E9E">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Tablica 3. Wymagania wobec asfaltów drogowych wg PN-EN 12591 [27]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4"/>
        <w:gridCol w:w="2409"/>
        <w:gridCol w:w="851"/>
        <w:gridCol w:w="1984"/>
        <w:gridCol w:w="851"/>
        <w:gridCol w:w="882"/>
      </w:tblGrid>
      <w:tr w:rsidR="00CA2E9E" w:rsidRPr="00CA2E9E" w:rsidTr="00CA2E9E">
        <w:tc>
          <w:tcPr>
            <w:tcW w:w="534" w:type="dxa"/>
            <w:vMerge w:val="restart"/>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Lp.</w:t>
            </w:r>
          </w:p>
        </w:tc>
        <w:tc>
          <w:tcPr>
            <w:tcW w:w="3260" w:type="dxa"/>
            <w:gridSpan w:val="2"/>
            <w:vMerge w:val="restart"/>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Właściwości</w:t>
            </w:r>
          </w:p>
        </w:tc>
        <w:tc>
          <w:tcPr>
            <w:tcW w:w="1984" w:type="dxa"/>
            <w:vMerge w:val="restart"/>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Metoda</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badania</w:t>
            </w:r>
          </w:p>
        </w:tc>
        <w:tc>
          <w:tcPr>
            <w:tcW w:w="1733" w:type="dxa"/>
            <w:gridSpan w:val="2"/>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Rodzaj asfaltu</w:t>
            </w:r>
          </w:p>
        </w:tc>
      </w:tr>
      <w:tr w:rsidR="00CA2E9E" w:rsidRPr="00CA2E9E" w:rsidTr="00CA2E9E">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50/70</w:t>
            </w:r>
          </w:p>
        </w:tc>
        <w:tc>
          <w:tcPr>
            <w:tcW w:w="882"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70/100</w:t>
            </w:r>
          </w:p>
        </w:tc>
      </w:tr>
      <w:tr w:rsidR="00CA2E9E" w:rsidRPr="00CA2E9E" w:rsidTr="00CA2E9E">
        <w:tc>
          <w:tcPr>
            <w:tcW w:w="7511" w:type="dxa"/>
            <w:gridSpan w:val="6"/>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WŁAŚCIWOŚCI   OBLIGATORYJNE</w:t>
            </w:r>
          </w:p>
        </w:tc>
      </w:tr>
      <w:tr w:rsidR="00CA2E9E" w:rsidRPr="00CA2E9E" w:rsidTr="00CA2E9E">
        <w:tc>
          <w:tcPr>
            <w:tcW w:w="534"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w:t>
            </w:r>
          </w:p>
        </w:tc>
        <w:tc>
          <w:tcPr>
            <w:tcW w:w="2409"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Penetracja w 25°C</w:t>
            </w:r>
          </w:p>
        </w:tc>
        <w:tc>
          <w:tcPr>
            <w:tcW w:w="851"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0,1 mm</w:t>
            </w:r>
          </w:p>
        </w:tc>
        <w:tc>
          <w:tcPr>
            <w:tcW w:w="1984"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1426 [21]</w:t>
            </w:r>
          </w:p>
        </w:tc>
        <w:tc>
          <w:tcPr>
            <w:tcW w:w="851"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50-70</w:t>
            </w:r>
          </w:p>
        </w:tc>
        <w:tc>
          <w:tcPr>
            <w:tcW w:w="882"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70-100</w:t>
            </w:r>
          </w:p>
        </w:tc>
      </w:tr>
      <w:tr w:rsidR="00CA2E9E" w:rsidRPr="00CA2E9E" w:rsidTr="00CA2E9E">
        <w:tc>
          <w:tcPr>
            <w:tcW w:w="534"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w:t>
            </w:r>
          </w:p>
        </w:tc>
        <w:tc>
          <w:tcPr>
            <w:tcW w:w="2409"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Temperatura mięknienia</w:t>
            </w:r>
          </w:p>
        </w:tc>
        <w:tc>
          <w:tcPr>
            <w:tcW w:w="851"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46-54</w:t>
            </w:r>
          </w:p>
        </w:tc>
        <w:tc>
          <w:tcPr>
            <w:tcW w:w="882"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43-51</w:t>
            </w:r>
          </w:p>
        </w:tc>
      </w:tr>
      <w:tr w:rsidR="00CA2E9E" w:rsidRPr="00CA2E9E" w:rsidTr="00CA2E9E">
        <w:tc>
          <w:tcPr>
            <w:tcW w:w="534"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w:t>
            </w:r>
          </w:p>
        </w:tc>
        <w:tc>
          <w:tcPr>
            <w:tcW w:w="2409"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Temperatura zapłonu, </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22592 [62]</w:t>
            </w:r>
          </w:p>
        </w:tc>
        <w:tc>
          <w:tcPr>
            <w:tcW w:w="851"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230</w:t>
            </w:r>
          </w:p>
        </w:tc>
        <w:tc>
          <w:tcPr>
            <w:tcW w:w="882"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230</w:t>
            </w:r>
          </w:p>
        </w:tc>
      </w:tr>
      <w:tr w:rsidR="00CA2E9E" w:rsidRPr="00CA2E9E" w:rsidTr="00CA2E9E">
        <w:tc>
          <w:tcPr>
            <w:tcW w:w="534"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w:t>
            </w:r>
          </w:p>
        </w:tc>
        <w:tc>
          <w:tcPr>
            <w:tcW w:w="2409"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Zawartość składników rozpuszczalnych, </w:t>
            </w: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nie mniej niż</w:t>
            </w:r>
          </w:p>
        </w:tc>
        <w:tc>
          <w:tcPr>
            <w:tcW w:w="851"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m/m</w:t>
            </w:r>
          </w:p>
        </w:tc>
        <w:tc>
          <w:tcPr>
            <w:tcW w:w="1984"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12592 [28]</w:t>
            </w:r>
          </w:p>
        </w:tc>
        <w:tc>
          <w:tcPr>
            <w:tcW w:w="851"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99</w:t>
            </w:r>
          </w:p>
        </w:tc>
        <w:tc>
          <w:tcPr>
            <w:tcW w:w="882"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99</w:t>
            </w:r>
          </w:p>
        </w:tc>
      </w:tr>
      <w:tr w:rsidR="00CA2E9E" w:rsidRPr="00CA2E9E" w:rsidTr="00CA2E9E">
        <w:tc>
          <w:tcPr>
            <w:tcW w:w="534"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w:t>
            </w:r>
          </w:p>
        </w:tc>
        <w:tc>
          <w:tcPr>
            <w:tcW w:w="2409"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Zmiana masy po starzeniu (ubytek lub przyrost), </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nie więcej niż</w:t>
            </w:r>
          </w:p>
        </w:tc>
        <w:tc>
          <w:tcPr>
            <w:tcW w:w="851"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m/m</w:t>
            </w:r>
          </w:p>
        </w:tc>
        <w:tc>
          <w:tcPr>
            <w:tcW w:w="1984"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12607-1 [31]</w:t>
            </w:r>
          </w:p>
        </w:tc>
        <w:tc>
          <w:tcPr>
            <w:tcW w:w="851"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0,5</w:t>
            </w:r>
          </w:p>
        </w:tc>
        <w:tc>
          <w:tcPr>
            <w:tcW w:w="882"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0,8</w:t>
            </w:r>
          </w:p>
        </w:tc>
      </w:tr>
      <w:tr w:rsidR="00CA2E9E" w:rsidRPr="00CA2E9E" w:rsidTr="00CA2E9E">
        <w:tc>
          <w:tcPr>
            <w:tcW w:w="534"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w:t>
            </w:r>
          </w:p>
        </w:tc>
        <w:tc>
          <w:tcPr>
            <w:tcW w:w="2409"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Pozostała penetracja po starzeniu, 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t>
            </w:r>
          </w:p>
        </w:tc>
        <w:tc>
          <w:tcPr>
            <w:tcW w:w="1984"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1426 [21]</w:t>
            </w:r>
          </w:p>
        </w:tc>
        <w:tc>
          <w:tcPr>
            <w:tcW w:w="851"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50</w:t>
            </w:r>
          </w:p>
        </w:tc>
        <w:tc>
          <w:tcPr>
            <w:tcW w:w="882"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46</w:t>
            </w:r>
          </w:p>
        </w:tc>
      </w:tr>
      <w:tr w:rsidR="00CA2E9E" w:rsidRPr="00CA2E9E" w:rsidTr="00CA2E9E">
        <w:tc>
          <w:tcPr>
            <w:tcW w:w="534"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7</w:t>
            </w:r>
          </w:p>
        </w:tc>
        <w:tc>
          <w:tcPr>
            <w:tcW w:w="2409"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Temperatura mięknienia po starzeniu, 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48</w:t>
            </w:r>
          </w:p>
        </w:tc>
        <w:tc>
          <w:tcPr>
            <w:tcW w:w="882"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45</w:t>
            </w:r>
          </w:p>
        </w:tc>
      </w:tr>
      <w:tr w:rsidR="00CA2E9E" w:rsidRPr="00CA2E9E" w:rsidTr="00CA2E9E">
        <w:tc>
          <w:tcPr>
            <w:tcW w:w="7511" w:type="dxa"/>
            <w:gridSpan w:val="6"/>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WŁAŚCIWOŚCI   SPECJALNE   KRAJOWE</w:t>
            </w:r>
          </w:p>
        </w:tc>
      </w:tr>
      <w:tr w:rsidR="00CA2E9E" w:rsidRPr="00CA2E9E" w:rsidTr="00CA2E9E">
        <w:tc>
          <w:tcPr>
            <w:tcW w:w="534"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8</w:t>
            </w:r>
          </w:p>
        </w:tc>
        <w:tc>
          <w:tcPr>
            <w:tcW w:w="2409"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Zawartość parafiny, </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lastRenderedPageBreak/>
              <w:t>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lastRenderedPageBreak/>
              <w:t>%</w:t>
            </w:r>
          </w:p>
        </w:tc>
        <w:tc>
          <w:tcPr>
            <w:tcW w:w="1984"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12606-1 [30]</w:t>
            </w:r>
          </w:p>
        </w:tc>
        <w:tc>
          <w:tcPr>
            <w:tcW w:w="851"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2,2</w:t>
            </w:r>
          </w:p>
        </w:tc>
        <w:tc>
          <w:tcPr>
            <w:tcW w:w="882"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2,2</w:t>
            </w:r>
          </w:p>
        </w:tc>
      </w:tr>
      <w:tr w:rsidR="00CA2E9E" w:rsidRPr="00CA2E9E" w:rsidTr="00CA2E9E">
        <w:tc>
          <w:tcPr>
            <w:tcW w:w="534"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lastRenderedPageBreak/>
              <w:t>9</w:t>
            </w:r>
          </w:p>
        </w:tc>
        <w:tc>
          <w:tcPr>
            <w:tcW w:w="2409"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Wzrost temp. mięknienia po starzeniu, 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9</w:t>
            </w:r>
          </w:p>
        </w:tc>
        <w:tc>
          <w:tcPr>
            <w:tcW w:w="882"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9</w:t>
            </w:r>
          </w:p>
        </w:tc>
      </w:tr>
      <w:tr w:rsidR="00CA2E9E" w:rsidRPr="00CA2E9E" w:rsidTr="00CA2E9E">
        <w:tc>
          <w:tcPr>
            <w:tcW w:w="534"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10</w:t>
            </w:r>
          </w:p>
        </w:tc>
        <w:tc>
          <w:tcPr>
            <w:tcW w:w="2409"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Temperatura łamliwości </w:t>
            </w:r>
            <w:proofErr w:type="spellStart"/>
            <w:r w:rsidRPr="00CA2E9E">
              <w:rPr>
                <w:rFonts w:ascii="Times New Roman" w:eastAsia="Times New Roman" w:hAnsi="Times New Roman" w:cs="Times New Roman"/>
                <w:sz w:val="16"/>
                <w:szCs w:val="16"/>
                <w:lang w:eastAsia="pl-PL"/>
              </w:rPr>
              <w:t>Fraassa</w:t>
            </w:r>
            <w:proofErr w:type="spellEnd"/>
            <w:r w:rsidRPr="00CA2E9E">
              <w:rPr>
                <w:rFonts w:ascii="Times New Roman" w:eastAsia="Times New Roman" w:hAnsi="Times New Roman" w:cs="Times New Roman"/>
                <w:sz w:val="16"/>
                <w:szCs w:val="16"/>
                <w:lang w:eastAsia="pl-PL"/>
              </w:rPr>
              <w:t>, 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12593 [29]</w:t>
            </w:r>
          </w:p>
        </w:tc>
        <w:tc>
          <w:tcPr>
            <w:tcW w:w="851"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-8</w:t>
            </w:r>
          </w:p>
        </w:tc>
        <w:tc>
          <w:tcPr>
            <w:tcW w:w="882"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-10</w:t>
            </w:r>
          </w:p>
        </w:tc>
      </w:tr>
    </w:tbl>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tabs>
          <w:tab w:val="left" w:pos="993"/>
        </w:tabs>
        <w:overflowPunct w:val="0"/>
        <w:autoSpaceDE w:val="0"/>
        <w:autoSpaceDN w:val="0"/>
        <w:adjustRightInd w:val="0"/>
        <w:spacing w:after="120" w:line="240" w:lineRule="auto"/>
        <w:ind w:left="992" w:hanging="992"/>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Tablica 4.</w:t>
      </w:r>
      <w:r w:rsidRPr="00CA2E9E">
        <w:rPr>
          <w:rFonts w:ascii="Times New Roman" w:eastAsia="Times New Roman" w:hAnsi="Times New Roman" w:cs="Times New Roman"/>
          <w:sz w:val="16"/>
          <w:szCs w:val="16"/>
          <w:lang w:eastAsia="pl-PL"/>
        </w:rPr>
        <w:tab/>
        <w:t>Wymagania wobec asfaltów modyfikowanych polimerami (</w:t>
      </w:r>
      <w:proofErr w:type="spellStart"/>
      <w:r w:rsidRPr="00CA2E9E">
        <w:rPr>
          <w:rFonts w:ascii="Times New Roman" w:eastAsia="Times New Roman" w:hAnsi="Times New Roman" w:cs="Times New Roman"/>
          <w:sz w:val="16"/>
          <w:szCs w:val="16"/>
          <w:lang w:eastAsia="pl-PL"/>
        </w:rPr>
        <w:t>polimeroasfaltów</w:t>
      </w:r>
      <w:proofErr w:type="spellEnd"/>
      <w:r w:rsidRPr="00CA2E9E">
        <w:rPr>
          <w:rFonts w:ascii="Times New Roman" w:eastAsia="Times New Roman" w:hAnsi="Times New Roman" w:cs="Times New Roman"/>
          <w:sz w:val="16"/>
          <w:szCs w:val="16"/>
          <w:lang w:eastAsia="pl-PL"/>
        </w:rPr>
        <w:t>) wg PN-EN 14023 [59]</w:t>
      </w:r>
    </w:p>
    <w:p w:rsidR="00CA2E9E" w:rsidRPr="00CA2E9E" w:rsidRDefault="00CA2E9E" w:rsidP="00CA2E9E">
      <w:pPr>
        <w:overflowPunct w:val="0"/>
        <w:autoSpaceDE w:val="0"/>
        <w:autoSpaceDN w:val="0"/>
        <w:adjustRightInd w:val="0"/>
        <w:spacing w:after="0" w:line="240" w:lineRule="auto"/>
        <w:ind w:left="993" w:hanging="993"/>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Składowanie asfaltu drogowego powinno się odbywać w zbiornikach, wykluczających zanieczyszczenie asfaltu i wyposażonych w system grzewczy pośredni (bez kontaktu asfaltu z przewodami grzewczymi). Zbiornik roboczy otaczarki powinien być izolowany termicznie, posiadać automatyczny system grzewczy z tolerancją ± 5°C oraz układ cyrkulacji asfaltu.</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roofErr w:type="spellStart"/>
      <w:r w:rsidRPr="00CA2E9E">
        <w:rPr>
          <w:rFonts w:ascii="Times New Roman" w:eastAsia="Times New Roman" w:hAnsi="Times New Roman" w:cs="Times New Roman"/>
          <w:sz w:val="16"/>
          <w:szCs w:val="16"/>
          <w:lang w:eastAsia="pl-PL"/>
        </w:rPr>
        <w:t>Polimeroasfalt</w:t>
      </w:r>
      <w:proofErr w:type="spellEnd"/>
      <w:r w:rsidRPr="00CA2E9E">
        <w:rPr>
          <w:rFonts w:ascii="Times New Roman" w:eastAsia="Times New Roman" w:hAnsi="Times New Roman" w:cs="Times New Roman"/>
          <w:sz w:val="16"/>
          <w:szCs w:val="16"/>
          <w:lang w:eastAsia="pl-PL"/>
        </w:rPr>
        <w:t xml:space="preserve"> powinien być magazynowany w zbiorniku wyposażonym w system grzewczy pośredni z termostatem kontrolującym temperaturę z dokładnością  ± 5°C. Zaleca się wyposażenie zbiornika w mieszadło. Zaleca się bezpośrednie zużycie </w:t>
      </w:r>
      <w:proofErr w:type="spellStart"/>
      <w:r w:rsidRPr="00CA2E9E">
        <w:rPr>
          <w:rFonts w:ascii="Times New Roman" w:eastAsia="Times New Roman" w:hAnsi="Times New Roman" w:cs="Times New Roman"/>
          <w:sz w:val="16"/>
          <w:szCs w:val="16"/>
          <w:lang w:eastAsia="pl-PL"/>
        </w:rPr>
        <w:t>polimeroasfaltu</w:t>
      </w:r>
      <w:proofErr w:type="spellEnd"/>
      <w:r w:rsidRPr="00CA2E9E">
        <w:rPr>
          <w:rFonts w:ascii="Times New Roman" w:eastAsia="Times New Roman" w:hAnsi="Times New Roman" w:cs="Times New Roman"/>
          <w:sz w:val="16"/>
          <w:szCs w:val="16"/>
          <w:lang w:eastAsia="pl-PL"/>
        </w:rPr>
        <w:t xml:space="preserve"> po dostarczeniu. Należy unikać wielokrotnego rozgrzewania i chłodzenia </w:t>
      </w:r>
      <w:proofErr w:type="spellStart"/>
      <w:r w:rsidRPr="00CA2E9E">
        <w:rPr>
          <w:rFonts w:ascii="Times New Roman" w:eastAsia="Times New Roman" w:hAnsi="Times New Roman" w:cs="Times New Roman"/>
          <w:sz w:val="16"/>
          <w:szCs w:val="16"/>
          <w:lang w:eastAsia="pl-PL"/>
        </w:rPr>
        <w:t>polimeroasfaltu</w:t>
      </w:r>
      <w:proofErr w:type="spellEnd"/>
      <w:r w:rsidRPr="00CA2E9E">
        <w:rPr>
          <w:rFonts w:ascii="Times New Roman" w:eastAsia="Times New Roman" w:hAnsi="Times New Roman" w:cs="Times New Roman"/>
          <w:sz w:val="16"/>
          <w:szCs w:val="16"/>
          <w:lang w:eastAsia="pl-PL"/>
        </w:rPr>
        <w:t xml:space="preserve"> w okresie jego stosowania oraz unikać niekontrolowanego mieszania </w:t>
      </w:r>
      <w:proofErr w:type="spellStart"/>
      <w:r w:rsidRPr="00CA2E9E">
        <w:rPr>
          <w:rFonts w:ascii="Times New Roman" w:eastAsia="Times New Roman" w:hAnsi="Times New Roman" w:cs="Times New Roman"/>
          <w:sz w:val="16"/>
          <w:szCs w:val="16"/>
          <w:lang w:eastAsia="pl-PL"/>
        </w:rPr>
        <w:t>polimeroasfaltów</w:t>
      </w:r>
      <w:proofErr w:type="spellEnd"/>
      <w:r w:rsidRPr="00CA2E9E">
        <w:rPr>
          <w:rFonts w:ascii="Times New Roman" w:eastAsia="Times New Roman" w:hAnsi="Times New Roman" w:cs="Times New Roman"/>
          <w:sz w:val="16"/>
          <w:szCs w:val="16"/>
          <w:lang w:eastAsia="pl-PL"/>
        </w:rPr>
        <w:t xml:space="preserve"> różnego rodzaju i klasy oraz z asfaltem zwykłym.</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2.3. Kruszywo </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 warstwy ścieralnej z betonu asfaltowego należy stosować kruszywo według PN-EN 13043 [44] i WT-1 Kruszywa 2008 [64], obejmujące kruszywo grube , kruszywo drobne  i wypełniacz. Kruszywa powinny spełniać wymagania podane w WT-1 Kruszywa 2008 – część 2 – punkt 3, tablica 3.1, tablica 3.2 , tablica 3.3.</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Składowanie kruszywa powinno się odbywać w warunkach zabezpieczających je przed zanieczyszczeniem i zmieszaniem z kruszywem o innym wymiarze lub pochodzeniu. Podłoże składowiska musi być równe, utwardzone i odwodnione. Składowanie wypełniacza powinno się odbywać w silosach wyposażonych w urządzenia do aeracji.</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2.4. Środek adhezyjny</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 celu poprawy powinowactwa fizykochemicznego lepiszcza asfaltowego i kruszywa, gwarantującego odpowiednią przyczepność (adhezję) lepiszcza do kruszywa i odporność mieszanki mineralno-asfaltowej na działanie wody, należy dobrać i zastosować środek adhezyjny, tak aby dla konkretnej pary kruszywo-lepiszcze wartość przyczepności określona według PN-EN 12697-11, metoda C [34] wynosiła co najmniej 80%.</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Środek adhezyjny powinien odpowiadać wymaganiom określonym przez producenta.</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Składowanie środka adhezyjnego jest dozwolone tylko w oryginalnych opakowaniach, w warunkach określonych przez producenta.</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2.5. Materiały do uszczelnienia połączeń i krawędzi</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Do uszczelnienia połączeń technologicznych (tj. złączy podłużnych i poprzecznych z tego samego materiału wykonywanego w różnym czasie oraz spoin stanowiących połączenia różnych materiałów lub połączenie warstwy asfaltowej z urządzeniami obcymi w nawierzchni lub ją ograniczającymi, należy stosować:</w:t>
      </w:r>
    </w:p>
    <w:p w:rsidR="00CA2E9E" w:rsidRPr="00CA2E9E" w:rsidRDefault="00CA2E9E" w:rsidP="00CA2E9E">
      <w:pPr>
        <w:numPr>
          <w:ilvl w:val="0"/>
          <w:numId w:val="25"/>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materiały termoplastyczne, jak taśmy asfaltowe, pasty itp. według norm lub aprobat technicznych,</w:t>
      </w:r>
    </w:p>
    <w:p w:rsidR="00CA2E9E" w:rsidRPr="00CA2E9E" w:rsidRDefault="00CA2E9E" w:rsidP="00CA2E9E">
      <w:pPr>
        <w:numPr>
          <w:ilvl w:val="0"/>
          <w:numId w:val="25"/>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emulsję asfaltową według PN-EN 13808 [58] lub inne lepiszcza według norm lub aprobat technicznych  </w:t>
      </w:r>
    </w:p>
    <w:p w:rsidR="00CA2E9E" w:rsidRPr="00CA2E9E" w:rsidRDefault="00CA2E9E" w:rsidP="00CA2E9E">
      <w:pPr>
        <w:overflowPunct w:val="0"/>
        <w:autoSpaceDE w:val="0"/>
        <w:autoSpaceDN w:val="0"/>
        <w:adjustRightInd w:val="0"/>
        <w:spacing w:after="0" w:line="240" w:lineRule="auto"/>
        <w:ind w:left="709"/>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Grubość materiału termoplastycznego do spoiny powinna wynosić:</w:t>
      </w:r>
    </w:p>
    <w:p w:rsidR="00CA2E9E" w:rsidRPr="00CA2E9E" w:rsidRDefault="00CA2E9E" w:rsidP="00CA2E9E">
      <w:pPr>
        <w:numPr>
          <w:ilvl w:val="1"/>
          <w:numId w:val="25"/>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nie mniej niż 10 mm przy grubości warstwy technologicznej do 2,5 cm,</w:t>
      </w:r>
    </w:p>
    <w:p w:rsidR="00CA2E9E" w:rsidRPr="00CA2E9E" w:rsidRDefault="00CA2E9E" w:rsidP="00CA2E9E">
      <w:pPr>
        <w:numPr>
          <w:ilvl w:val="1"/>
          <w:numId w:val="25"/>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nie mniej niż 15 mm przy grubości warstwy technologicznej większej niż 2,5 cm.</w:t>
      </w:r>
    </w:p>
    <w:p w:rsidR="00CA2E9E" w:rsidRPr="00CA2E9E" w:rsidRDefault="00CA2E9E" w:rsidP="00CA2E9E">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Składowanie materiałów termoplastycznych jest dozwolone tylko w oryginalnych opakowaniach producenta, w warunkach określonych w aprobacie technicznej.</w:t>
      </w:r>
    </w:p>
    <w:p w:rsidR="00CA2E9E" w:rsidRPr="00CA2E9E" w:rsidRDefault="00CA2E9E" w:rsidP="00CA2E9E">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 uszczelnienia krawędzi należy stosować asfalt drogowy wg PN-EN 12591 [27], asfalt modyfikowany polimerami wg PN-EN 14023 [59] „metoda na gorąco”. Dopuszcza się inne rodzaje lepiszcza wg norm lub aprobat technicznych.</w:t>
      </w:r>
    </w:p>
    <w:p w:rsidR="00CA2E9E" w:rsidRPr="00CA2E9E" w:rsidRDefault="00CA2E9E" w:rsidP="00CA2E9E">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2.6. Materiały do złączenia warstw konstrukcji</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Do złączania warstw konstrukcji nawierzchni (warstwa wiążąca z warstwą ścieralną) należy stosować  kationowe emulsje asfaltowe lub kationowe emulsje modyfikowane polimerami według PN-EN 13808 [58] i WT-3 Emulsje asfaltowe 2009 punkt 5.1 tablica 2 i tablica 3 [66].</w:t>
      </w:r>
    </w:p>
    <w:p w:rsidR="00CA2E9E" w:rsidRPr="00CA2E9E" w:rsidRDefault="00CA2E9E" w:rsidP="00CA2E9E">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Kationowe emulsje asfaltowe modyfikowane polimerami (asfalt 70/100 modyfikowany polimerem lub lateksem butadienowo-styrenowym SBR) stosuje się tylko pod cienkie warstwy asfaltowe na gorąco.</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 xml:space="preserve">Emulsję asfaltową można składować w opakowaniach transportowych lub w stacjonarnych zbiornikach pionowych z nalewaniem od dna. Nie należy nalewać emulsji do opakowań i zbiorników zanieczyszczonych materiałami mineralnymi. </w:t>
      </w:r>
    </w:p>
    <w:p w:rsidR="00CA2E9E" w:rsidRPr="00CA2E9E" w:rsidRDefault="00CA2E9E" w:rsidP="00CA2E9E">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CA2E9E">
        <w:rPr>
          <w:rFonts w:ascii="Times New Roman" w:eastAsia="Times New Roman" w:hAnsi="Times New Roman" w:cs="Times New Roman"/>
          <w:caps/>
          <w:kern w:val="28"/>
          <w:sz w:val="16"/>
          <w:szCs w:val="16"/>
          <w:lang w:eastAsia="pl-PL"/>
        </w:rPr>
        <w:t>3. SPRZĘT</w:t>
      </w:r>
    </w:p>
    <w:p w:rsidR="00CA2E9E" w:rsidRPr="00CA2E9E" w:rsidRDefault="00CA2E9E" w:rsidP="00CA2E9E">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3.1. Ogólne wymagania dotyczące sprzętu</w:t>
      </w: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wymagania dotyczące sprzętu podano w SST  D-M-00.00.00 „Wymagania ogólne” [1] pkt 3.</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b/>
          <w:sz w:val="16"/>
          <w:szCs w:val="16"/>
          <w:lang w:eastAsia="pl-PL"/>
        </w:rPr>
      </w:pPr>
      <w:r w:rsidRPr="00CA2E9E">
        <w:rPr>
          <w:rFonts w:ascii="Times New Roman" w:eastAsia="Times New Roman" w:hAnsi="Times New Roman" w:cs="Times New Roman"/>
          <w:b/>
          <w:sz w:val="16"/>
          <w:szCs w:val="16"/>
          <w:lang w:eastAsia="pl-PL"/>
        </w:rPr>
        <w:t>3.2. Sprzęt stosowany do wykonania robót</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Przy wykonywaniu robót Wykonawca w zależności od potrzeb, powinien wykazać się możliwością korzystania ze sprzętu dostosowanego do przyjętej metody robót, jak:</w:t>
      </w:r>
    </w:p>
    <w:p w:rsidR="00CA2E9E" w:rsidRPr="00CA2E9E" w:rsidRDefault="00CA2E9E" w:rsidP="00CA2E9E">
      <w:pPr>
        <w:numPr>
          <w:ilvl w:val="0"/>
          <w:numId w:val="2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wytwórnia (otaczarka) o mieszaniu cyklicznym lub ciągłym, z automatycznym komputerowym sterowaniem produkcji, do wytwarzania mieszanek mineralno-asfaltowych, </w:t>
      </w:r>
    </w:p>
    <w:p w:rsidR="00CA2E9E" w:rsidRPr="00CA2E9E" w:rsidRDefault="00CA2E9E" w:rsidP="00CA2E9E">
      <w:pPr>
        <w:numPr>
          <w:ilvl w:val="0"/>
          <w:numId w:val="2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układarka gąsienicowa, z elektronicznym sterowaniem równości układanej warstwy,</w:t>
      </w:r>
    </w:p>
    <w:p w:rsidR="00CA2E9E" w:rsidRPr="00CA2E9E" w:rsidRDefault="00CA2E9E" w:rsidP="00CA2E9E">
      <w:pPr>
        <w:numPr>
          <w:ilvl w:val="0"/>
          <w:numId w:val="2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skrapiarka,</w:t>
      </w:r>
    </w:p>
    <w:p w:rsidR="00CA2E9E" w:rsidRPr="00CA2E9E" w:rsidRDefault="00CA2E9E" w:rsidP="00CA2E9E">
      <w:pPr>
        <w:numPr>
          <w:ilvl w:val="0"/>
          <w:numId w:val="2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walce stalowe gładkie, </w:t>
      </w:r>
    </w:p>
    <w:p w:rsidR="00CA2E9E" w:rsidRPr="00CA2E9E" w:rsidRDefault="00CA2E9E" w:rsidP="00CA2E9E">
      <w:pPr>
        <w:numPr>
          <w:ilvl w:val="0"/>
          <w:numId w:val="2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lekka </w:t>
      </w:r>
      <w:proofErr w:type="spellStart"/>
      <w:r w:rsidRPr="00CA2E9E">
        <w:rPr>
          <w:rFonts w:ascii="Times New Roman" w:eastAsia="Times New Roman" w:hAnsi="Times New Roman" w:cs="Times New Roman"/>
          <w:sz w:val="16"/>
          <w:szCs w:val="16"/>
          <w:lang w:eastAsia="pl-PL"/>
        </w:rPr>
        <w:t>rozsypywarka</w:t>
      </w:r>
      <w:proofErr w:type="spellEnd"/>
      <w:r w:rsidRPr="00CA2E9E">
        <w:rPr>
          <w:rFonts w:ascii="Times New Roman" w:eastAsia="Times New Roman" w:hAnsi="Times New Roman" w:cs="Times New Roman"/>
          <w:sz w:val="16"/>
          <w:szCs w:val="16"/>
          <w:lang w:eastAsia="pl-PL"/>
        </w:rPr>
        <w:t xml:space="preserve"> kruszywa,</w:t>
      </w:r>
    </w:p>
    <w:p w:rsidR="00CA2E9E" w:rsidRPr="00CA2E9E" w:rsidRDefault="00CA2E9E" w:rsidP="00CA2E9E">
      <w:pPr>
        <w:numPr>
          <w:ilvl w:val="0"/>
          <w:numId w:val="2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szczotki mechaniczne i/lub inne urządzenia czyszczące,</w:t>
      </w:r>
    </w:p>
    <w:p w:rsidR="00CA2E9E" w:rsidRPr="00CA2E9E" w:rsidRDefault="00CA2E9E" w:rsidP="00CA2E9E">
      <w:pPr>
        <w:numPr>
          <w:ilvl w:val="0"/>
          <w:numId w:val="2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samochody samowyładowcze z przykryciem brezentowym lub termosami,</w:t>
      </w:r>
    </w:p>
    <w:p w:rsidR="00CA2E9E" w:rsidRPr="00CA2E9E" w:rsidRDefault="00CA2E9E" w:rsidP="00CA2E9E">
      <w:pPr>
        <w:numPr>
          <w:ilvl w:val="0"/>
          <w:numId w:val="2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sprzęt drobny.</w:t>
      </w:r>
    </w:p>
    <w:p w:rsidR="00CA2E9E" w:rsidRPr="00CA2E9E" w:rsidRDefault="00CA2E9E" w:rsidP="00CA2E9E">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CA2E9E">
        <w:rPr>
          <w:rFonts w:ascii="Times New Roman" w:eastAsia="Times New Roman" w:hAnsi="Times New Roman" w:cs="Times New Roman"/>
          <w:caps/>
          <w:kern w:val="28"/>
          <w:sz w:val="16"/>
          <w:szCs w:val="16"/>
          <w:lang w:eastAsia="pl-PL"/>
        </w:rPr>
        <w:t>4. TRANSPORT</w:t>
      </w:r>
    </w:p>
    <w:p w:rsidR="00CA2E9E" w:rsidRPr="00CA2E9E" w:rsidRDefault="00CA2E9E" w:rsidP="00CA2E9E">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4.1. Ogólne wymagania dotyczące transportu</w:t>
      </w: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wymagania dotyczące transportu podano w SST D-M-00.00.00 „Wymagania ogólne” [1] pkt 4.</w:t>
      </w:r>
      <w:r w:rsidRPr="00CA2E9E">
        <w:rPr>
          <w:rFonts w:ascii="Times New Roman" w:eastAsia="Times New Roman" w:hAnsi="Times New Roman" w:cs="Times New Roman"/>
          <w:sz w:val="16"/>
          <w:szCs w:val="16"/>
          <w:lang w:eastAsia="pl-PL"/>
        </w:rPr>
        <w:tab/>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lastRenderedPageBreak/>
        <w:t xml:space="preserve">4.2. Transport materiałów </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Asfalt i </w:t>
      </w:r>
      <w:proofErr w:type="spellStart"/>
      <w:r w:rsidRPr="00CA2E9E">
        <w:rPr>
          <w:rFonts w:ascii="Times New Roman" w:eastAsia="Times New Roman" w:hAnsi="Times New Roman" w:cs="Times New Roman"/>
          <w:sz w:val="16"/>
          <w:szCs w:val="16"/>
          <w:lang w:eastAsia="pl-PL"/>
        </w:rPr>
        <w:t>polimeroasfalt</w:t>
      </w:r>
      <w:proofErr w:type="spellEnd"/>
      <w:r w:rsidRPr="00CA2E9E">
        <w:rPr>
          <w:rFonts w:ascii="Times New Roman" w:eastAsia="Times New Roman" w:hAnsi="Times New Roman" w:cs="Times New Roman"/>
          <w:sz w:val="16"/>
          <w:szCs w:val="16"/>
          <w:lang w:eastAsia="pl-PL"/>
        </w:rPr>
        <w:t xml:space="preserve"> należy przewozić w cysternach kolejowych lub samochodach izolowanych i zaopatrzonych w urządzenia umożliwiające pośrednie ogrzewanie oraz w zawory spustowe.</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Kruszywa można przewozić dowolnymi środkami transportu, w warunkach zabezpieczających je przed zanieczyszczeniem, zmieszaniem z innymi materiałami i nadmiernym zawilgoceniem.</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Wypełniacz należy przewozić w sposób chroniący go przed zawilgoceniem, zbryleniem i zanieczyszczeniem. Wypełniacz luzem powinien być przewożony w odpowiednich cysternach przystosowanych do przewozu materiałów sypkich, umożliwiających rozładunek pneumatyczny.</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Emulsja asfaltowa może być transportowana w zamkniętych cysternach, autocysternach, beczkach i innych opakowaniach pod warunkiem, że nie będą korodowały pod wpływem emulsji i nie będą powodowały jej rozpadu. Cysterny powinny być wyposażone w przegrody. Nie należy używać do transportu opakowań z metali lekkich (może zachodzić wydzielanie wodoru i groźba wybuchu przy emulsjach o </w:t>
      </w:r>
      <w:proofErr w:type="spellStart"/>
      <w:r w:rsidRPr="00CA2E9E">
        <w:rPr>
          <w:rFonts w:ascii="Times New Roman" w:eastAsia="Times New Roman" w:hAnsi="Times New Roman" w:cs="Times New Roman"/>
          <w:sz w:val="16"/>
          <w:szCs w:val="16"/>
          <w:lang w:eastAsia="pl-PL"/>
        </w:rPr>
        <w:t>pH</w:t>
      </w:r>
      <w:proofErr w:type="spellEnd"/>
      <w:r w:rsidRPr="00CA2E9E">
        <w:rPr>
          <w:rFonts w:ascii="Times New Roman" w:eastAsia="Times New Roman" w:hAnsi="Times New Roman" w:cs="Times New Roman"/>
          <w:sz w:val="16"/>
          <w:szCs w:val="16"/>
          <w:lang w:eastAsia="pl-PL"/>
        </w:rPr>
        <w:t xml:space="preserve"> ≤ 4).</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Mieszankę mineralno-asfaltową należy  dowozić na budowę pojazdami samowyładowczymi w zależności od postępu robót. Podczas transportu i postoju przed wbudowaniem mieszanka powinna być zabezpieczona przed ostygnięciem i dopływem powietrza (przez przykrycie, pojemniki termoizolacyjne lub ogrzewane itp.). Warunki i czas transportu mieszanki, od produkcji do wbudowania, powinna zapewniać utrzymanie temperatury w wymaganym przedziale. Powierzchnie pojemników używanych do transportu mieszanki powinny być czyste, a do zwilżania tych powierzchni można używać tylko środki antyadhezyjne niewpływające szkodliwie na mieszankę.</w:t>
      </w:r>
    </w:p>
    <w:p w:rsidR="00CA2E9E" w:rsidRPr="00CA2E9E" w:rsidRDefault="00CA2E9E" w:rsidP="00CA2E9E">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CA2E9E">
        <w:rPr>
          <w:rFonts w:ascii="Times New Roman" w:eastAsia="Times New Roman" w:hAnsi="Times New Roman" w:cs="Times New Roman"/>
          <w:caps/>
          <w:kern w:val="28"/>
          <w:sz w:val="16"/>
          <w:szCs w:val="16"/>
          <w:lang w:eastAsia="pl-PL"/>
        </w:rPr>
        <w:t>5. WYKONANIE ROBÓT</w:t>
      </w:r>
    </w:p>
    <w:p w:rsidR="00CA2E9E" w:rsidRPr="00CA2E9E" w:rsidRDefault="00CA2E9E" w:rsidP="00CA2E9E">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5.1. Ogólne zasady wykonania robót</w:t>
      </w: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zasady wykonania robót podano w SST D-M-00.00.00 „Wymagania ogólne” [1] pkt 5.</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5.2. Projektowanie mieszanki mineralno-asfaltowej</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Przed przystąpieniem do robót Wykonawca dostarczy Inżynierowi do akceptacji projekt składu mieszanki mineralno-asfaltowej (AC5S, AC8S, AC11S).</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Uziarnienie mieszanki mineralnej oraz minimalna zawartość lepiszcza podane są w tablicach 6 i 7.</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właściwości mieszanki mineralno-asfaltowej podane są w tablicach 8  i 9.</w:t>
      </w:r>
    </w:p>
    <w:p w:rsidR="00CA2E9E" w:rsidRPr="00CA2E9E" w:rsidRDefault="00CA2E9E" w:rsidP="00CA2E9E">
      <w:pPr>
        <w:tabs>
          <w:tab w:val="left" w:pos="993"/>
        </w:tabs>
        <w:overflowPunct w:val="0"/>
        <w:autoSpaceDE w:val="0"/>
        <w:autoSpaceDN w:val="0"/>
        <w:adjustRightInd w:val="0"/>
        <w:spacing w:before="120" w:after="120" w:line="240" w:lineRule="auto"/>
        <w:ind w:left="992" w:hanging="992"/>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Tablica 6.</w:t>
      </w:r>
      <w:r w:rsidRPr="00CA2E9E">
        <w:rPr>
          <w:rFonts w:ascii="Times New Roman" w:eastAsia="Times New Roman" w:hAnsi="Times New Roman" w:cs="Times New Roman"/>
          <w:sz w:val="16"/>
          <w:szCs w:val="16"/>
          <w:lang w:eastAsia="pl-PL"/>
        </w:rPr>
        <w:tab/>
        <w:t>Uziarnienie mieszanki mineralnej oraz zawartość lepiszcza do betonu asfaltowego do warstwy ścieralnej dla KR1-KR2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35"/>
        <w:gridCol w:w="992"/>
        <w:gridCol w:w="850"/>
        <w:gridCol w:w="851"/>
        <w:gridCol w:w="850"/>
        <w:gridCol w:w="851"/>
        <w:gridCol w:w="882"/>
      </w:tblGrid>
      <w:tr w:rsidR="00CA2E9E" w:rsidRPr="00CA2E9E" w:rsidTr="00CA2E9E">
        <w:tc>
          <w:tcPr>
            <w:tcW w:w="2235" w:type="dxa"/>
            <w:vMerge w:val="restart"/>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Właściwość</w:t>
            </w:r>
          </w:p>
        </w:tc>
        <w:tc>
          <w:tcPr>
            <w:tcW w:w="5276" w:type="dxa"/>
            <w:gridSpan w:val="6"/>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Przesiew,   [% (m/m)]</w:t>
            </w:r>
          </w:p>
        </w:tc>
      </w:tr>
      <w:tr w:rsidR="00CA2E9E" w:rsidRPr="00CA2E9E" w:rsidTr="00CA2E9E">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1842" w:type="dxa"/>
            <w:gridSpan w:val="2"/>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1701" w:type="dxa"/>
            <w:gridSpan w:val="2"/>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AC8S</w:t>
            </w:r>
          </w:p>
        </w:tc>
        <w:tc>
          <w:tcPr>
            <w:tcW w:w="1733" w:type="dxa"/>
            <w:gridSpan w:val="2"/>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AC11S</w:t>
            </w:r>
          </w:p>
        </w:tc>
      </w:tr>
      <w:tr w:rsidR="00CA2E9E" w:rsidRPr="00CA2E9E" w:rsidTr="00CA2E9E">
        <w:tc>
          <w:tcPr>
            <w:tcW w:w="2235"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Wymiar sita #, [mm]</w:t>
            </w:r>
          </w:p>
        </w:tc>
        <w:tc>
          <w:tcPr>
            <w:tcW w:w="992"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od</w:t>
            </w:r>
          </w:p>
        </w:tc>
        <w:tc>
          <w:tcPr>
            <w:tcW w:w="850"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w:t>
            </w:r>
          </w:p>
        </w:tc>
        <w:tc>
          <w:tcPr>
            <w:tcW w:w="851"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r>
      <w:tr w:rsidR="00CA2E9E" w:rsidRPr="00CA2E9E" w:rsidTr="00CA2E9E">
        <w:tc>
          <w:tcPr>
            <w:tcW w:w="2235"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16</w:t>
            </w:r>
          </w:p>
        </w:tc>
        <w:tc>
          <w:tcPr>
            <w:tcW w:w="992"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t>
            </w:r>
          </w:p>
        </w:tc>
        <w:tc>
          <w:tcPr>
            <w:tcW w:w="850"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t>
            </w:r>
          </w:p>
        </w:tc>
        <w:tc>
          <w:tcPr>
            <w:tcW w:w="851"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r>
      <w:tr w:rsidR="00CA2E9E" w:rsidRPr="00CA2E9E" w:rsidTr="00CA2E9E">
        <w:tc>
          <w:tcPr>
            <w:tcW w:w="2235"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11,2</w:t>
            </w:r>
          </w:p>
        </w:tc>
        <w:tc>
          <w:tcPr>
            <w:tcW w:w="992"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100</w:t>
            </w:r>
          </w:p>
        </w:tc>
        <w:tc>
          <w:tcPr>
            <w:tcW w:w="850"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t>
            </w:r>
          </w:p>
        </w:tc>
        <w:tc>
          <w:tcPr>
            <w:tcW w:w="851"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r>
      <w:tr w:rsidR="00CA2E9E" w:rsidRPr="00CA2E9E" w:rsidTr="00CA2E9E">
        <w:tc>
          <w:tcPr>
            <w:tcW w:w="2235"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8</w:t>
            </w:r>
          </w:p>
        </w:tc>
        <w:tc>
          <w:tcPr>
            <w:tcW w:w="992"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90</w:t>
            </w:r>
          </w:p>
        </w:tc>
        <w:tc>
          <w:tcPr>
            <w:tcW w:w="850"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100</w:t>
            </w:r>
          </w:p>
        </w:tc>
        <w:tc>
          <w:tcPr>
            <w:tcW w:w="851"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r>
      <w:tr w:rsidR="00CA2E9E" w:rsidRPr="00CA2E9E" w:rsidTr="00CA2E9E">
        <w:tc>
          <w:tcPr>
            <w:tcW w:w="2235"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5,6</w:t>
            </w:r>
          </w:p>
        </w:tc>
        <w:tc>
          <w:tcPr>
            <w:tcW w:w="992"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70</w:t>
            </w:r>
          </w:p>
        </w:tc>
        <w:tc>
          <w:tcPr>
            <w:tcW w:w="850"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90</w:t>
            </w:r>
          </w:p>
        </w:tc>
        <w:tc>
          <w:tcPr>
            <w:tcW w:w="851"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r>
      <w:tr w:rsidR="00CA2E9E" w:rsidRPr="00CA2E9E" w:rsidTr="00CA2E9E">
        <w:tc>
          <w:tcPr>
            <w:tcW w:w="2235"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w:t>
            </w:r>
          </w:p>
        </w:tc>
        <w:tc>
          <w:tcPr>
            <w:tcW w:w="992"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45</w:t>
            </w:r>
          </w:p>
        </w:tc>
        <w:tc>
          <w:tcPr>
            <w:tcW w:w="850"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65</w:t>
            </w:r>
          </w:p>
        </w:tc>
        <w:tc>
          <w:tcPr>
            <w:tcW w:w="851"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r>
      <w:tr w:rsidR="00CA2E9E" w:rsidRPr="00CA2E9E" w:rsidTr="00CA2E9E">
        <w:tc>
          <w:tcPr>
            <w:tcW w:w="2235"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0,125</w:t>
            </w:r>
          </w:p>
        </w:tc>
        <w:tc>
          <w:tcPr>
            <w:tcW w:w="992"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8</w:t>
            </w:r>
          </w:p>
        </w:tc>
        <w:tc>
          <w:tcPr>
            <w:tcW w:w="850"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20</w:t>
            </w:r>
          </w:p>
        </w:tc>
        <w:tc>
          <w:tcPr>
            <w:tcW w:w="851"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r>
      <w:tr w:rsidR="00CA2E9E" w:rsidRPr="00CA2E9E" w:rsidTr="00CA2E9E">
        <w:tc>
          <w:tcPr>
            <w:tcW w:w="2235"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0,063</w:t>
            </w:r>
          </w:p>
        </w:tc>
        <w:tc>
          <w:tcPr>
            <w:tcW w:w="992"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w:t>
            </w:r>
          </w:p>
        </w:tc>
        <w:tc>
          <w:tcPr>
            <w:tcW w:w="850"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12,0</w:t>
            </w:r>
          </w:p>
        </w:tc>
        <w:tc>
          <w:tcPr>
            <w:tcW w:w="851"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r>
      <w:tr w:rsidR="00CA2E9E" w:rsidRPr="00CA2E9E" w:rsidTr="00CA2E9E">
        <w:tc>
          <w:tcPr>
            <w:tcW w:w="2235"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vertAlign w:val="superscript"/>
                <w:lang w:eastAsia="pl-PL"/>
              </w:rPr>
            </w:pPr>
            <w:r w:rsidRPr="00CA2E9E">
              <w:rPr>
                <w:rFonts w:ascii="Times New Roman" w:eastAsia="Times New Roman" w:hAnsi="Times New Roman" w:cs="Times New Roman"/>
                <w:sz w:val="16"/>
                <w:szCs w:val="16"/>
                <w:lang w:eastAsia="pl-PL"/>
              </w:rPr>
              <w:t>Zawartość lepiszcza, minimum</w:t>
            </w:r>
            <w:r w:rsidRPr="00CA2E9E">
              <w:rPr>
                <w:rFonts w:ascii="Times New Roman" w:eastAsia="Times New Roman" w:hAnsi="Times New Roman" w:cs="Times New Roman"/>
                <w:sz w:val="16"/>
                <w:szCs w:val="16"/>
                <w:vertAlign w:val="superscript"/>
                <w:lang w:eastAsia="pl-PL"/>
              </w:rPr>
              <w:t>*)</w:t>
            </w:r>
          </w:p>
        </w:tc>
        <w:tc>
          <w:tcPr>
            <w:tcW w:w="1842" w:type="dxa"/>
            <w:gridSpan w:val="2"/>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p>
        </w:tc>
        <w:tc>
          <w:tcPr>
            <w:tcW w:w="1701" w:type="dxa"/>
            <w:gridSpan w:val="2"/>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w:t>
            </w:r>
            <w:r w:rsidRPr="00CA2E9E">
              <w:rPr>
                <w:rFonts w:ascii="Times New Roman" w:eastAsia="Times New Roman" w:hAnsi="Times New Roman" w:cs="Times New Roman"/>
                <w:sz w:val="16"/>
                <w:szCs w:val="16"/>
                <w:vertAlign w:val="subscript"/>
                <w:lang w:eastAsia="pl-PL"/>
              </w:rPr>
              <w:t>min6,6</w:t>
            </w:r>
          </w:p>
        </w:tc>
        <w:tc>
          <w:tcPr>
            <w:tcW w:w="1733" w:type="dxa"/>
            <w:gridSpan w:val="2"/>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p>
        </w:tc>
      </w:tr>
    </w:tbl>
    <w:p w:rsidR="00CA2E9E" w:rsidRPr="00CA2E9E" w:rsidRDefault="00CA2E9E" w:rsidP="00CA2E9E">
      <w:pPr>
        <w:overflowPunct w:val="0"/>
        <w:autoSpaceDE w:val="0"/>
        <w:autoSpaceDN w:val="0"/>
        <w:adjustRightInd w:val="0"/>
        <w:spacing w:before="240" w:after="120" w:line="240" w:lineRule="auto"/>
        <w:ind w:left="992" w:hanging="992"/>
        <w:jc w:val="both"/>
        <w:textAlignment w:val="baseline"/>
        <w:rPr>
          <w:rFonts w:ascii="Times New Roman" w:eastAsia="Times New Roman" w:hAnsi="Times New Roman" w:cs="Times New Roman"/>
          <w:sz w:val="16"/>
          <w:szCs w:val="16"/>
          <w:lang w:eastAsia="pl-PL"/>
        </w:rPr>
      </w:pPr>
    </w:p>
    <w:p w:rsidR="00CA2E9E" w:rsidRPr="00CA2E9E" w:rsidRDefault="00CA2E9E" w:rsidP="00CA2E9E">
      <w:pPr>
        <w:tabs>
          <w:tab w:val="left" w:pos="993"/>
        </w:tabs>
        <w:overflowPunct w:val="0"/>
        <w:autoSpaceDE w:val="0"/>
        <w:autoSpaceDN w:val="0"/>
        <w:adjustRightInd w:val="0"/>
        <w:spacing w:before="240" w:after="120" w:line="240" w:lineRule="auto"/>
        <w:ind w:left="992" w:hanging="992"/>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Tablica 8.</w:t>
      </w:r>
      <w:r w:rsidRPr="00CA2E9E">
        <w:rPr>
          <w:rFonts w:ascii="Times New Roman" w:eastAsia="Times New Roman" w:hAnsi="Times New Roman" w:cs="Times New Roman"/>
          <w:sz w:val="16"/>
          <w:szCs w:val="16"/>
          <w:lang w:eastAsia="pl-PL"/>
        </w:rPr>
        <w:tab/>
        <w:t>Wymagane właściwości mieszanki mineralno-asfaltowej do warstwy ścieralnej, przy ruchu KR1 ÷ KR2 [65]</w:t>
      </w:r>
    </w:p>
    <w:tbl>
      <w:tblPr>
        <w:tblW w:w="77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84"/>
        <w:gridCol w:w="1276"/>
        <w:gridCol w:w="1984"/>
        <w:gridCol w:w="1134"/>
        <w:gridCol w:w="993"/>
        <w:gridCol w:w="992"/>
      </w:tblGrid>
      <w:tr w:rsidR="00CA2E9E" w:rsidRPr="00CA2E9E" w:rsidTr="00CA2E9E">
        <w:tc>
          <w:tcPr>
            <w:tcW w:w="1384"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Właściwość</w:t>
            </w:r>
          </w:p>
        </w:tc>
        <w:tc>
          <w:tcPr>
            <w:tcW w:w="1276"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Warunki zagęszczania wg PN-EN </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13108-20 [48]</w:t>
            </w:r>
          </w:p>
        </w:tc>
        <w:tc>
          <w:tcPr>
            <w:tcW w:w="1984"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Metoda i warunki badania</w:t>
            </w:r>
          </w:p>
        </w:tc>
        <w:tc>
          <w:tcPr>
            <w:tcW w:w="1134"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993"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AC8S</w:t>
            </w:r>
          </w:p>
        </w:tc>
        <w:tc>
          <w:tcPr>
            <w:tcW w:w="992"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r>
      <w:tr w:rsidR="00CA2E9E" w:rsidRPr="00CA2E9E" w:rsidTr="00CA2E9E">
        <w:tc>
          <w:tcPr>
            <w:tcW w:w="1384"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Zawartość wolnych przestrzeni</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C.1.2,ubijanie, 2×50 uderzeń</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PN-EN 12697-8 [33], </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 4</w:t>
            </w:r>
          </w:p>
        </w:tc>
        <w:tc>
          <w:tcPr>
            <w:tcW w:w="1134" w:type="dxa"/>
            <w:tcBorders>
              <w:top w:val="single" w:sz="4" w:space="0" w:color="auto"/>
              <w:left w:val="single" w:sz="4" w:space="0" w:color="auto"/>
              <w:bottom w:val="single" w:sz="4" w:space="0" w:color="auto"/>
              <w:right w:val="single" w:sz="4" w:space="0" w:color="auto"/>
            </w:tcBorders>
            <w:noWrap/>
            <w:vAlign w:val="center"/>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i/>
                <w:sz w:val="16"/>
                <w:szCs w:val="16"/>
                <w:lang w:eastAsia="pl-PL"/>
              </w:rPr>
              <w:t>V</w:t>
            </w:r>
            <w:r w:rsidRPr="00CA2E9E">
              <w:rPr>
                <w:rFonts w:ascii="Times New Roman" w:eastAsia="Times New Roman" w:hAnsi="Times New Roman" w:cs="Times New Roman"/>
                <w:sz w:val="16"/>
                <w:szCs w:val="16"/>
                <w:vertAlign w:val="subscript"/>
                <w:lang w:eastAsia="pl-PL"/>
              </w:rPr>
              <w:t>min1,0</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i/>
                <w:sz w:val="16"/>
                <w:szCs w:val="16"/>
                <w:lang w:eastAsia="pl-PL"/>
              </w:rPr>
              <w:t>V</w:t>
            </w:r>
            <w:r w:rsidRPr="00CA2E9E">
              <w:rPr>
                <w:rFonts w:ascii="Times New Roman" w:eastAsia="Times New Roman" w:hAnsi="Times New Roman" w:cs="Times New Roman"/>
                <w:sz w:val="16"/>
                <w:szCs w:val="16"/>
                <w:vertAlign w:val="subscript"/>
                <w:lang w:eastAsia="pl-PL"/>
              </w:rPr>
              <w:t>max3,0</w:t>
            </w:r>
          </w:p>
        </w:tc>
        <w:tc>
          <w:tcPr>
            <w:tcW w:w="992" w:type="dxa"/>
            <w:tcBorders>
              <w:top w:val="single" w:sz="4" w:space="0" w:color="auto"/>
              <w:left w:val="single" w:sz="4" w:space="0" w:color="auto"/>
              <w:bottom w:val="single" w:sz="4" w:space="0" w:color="auto"/>
              <w:right w:val="single" w:sz="4" w:space="0" w:color="auto"/>
            </w:tcBorders>
            <w:noWrap/>
            <w:vAlign w:val="center"/>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r>
      <w:tr w:rsidR="00CA2E9E" w:rsidRPr="00CA2E9E" w:rsidTr="00CA2E9E">
        <w:tc>
          <w:tcPr>
            <w:tcW w:w="1384"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Wolne przestrzenie wypełnione lepiszczem</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C.1.2,ubijanie, 2×50 uderzeń</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PN-EN 12697-8 [33], </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 5</w:t>
            </w:r>
          </w:p>
        </w:tc>
        <w:tc>
          <w:tcPr>
            <w:tcW w:w="1134" w:type="dxa"/>
            <w:tcBorders>
              <w:top w:val="single" w:sz="4" w:space="0" w:color="auto"/>
              <w:left w:val="single" w:sz="4" w:space="0" w:color="auto"/>
              <w:bottom w:val="single" w:sz="4" w:space="0" w:color="auto"/>
              <w:right w:val="single" w:sz="4" w:space="0" w:color="auto"/>
            </w:tcBorders>
            <w:noWrap/>
            <w:vAlign w:val="center"/>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i/>
                <w:sz w:val="16"/>
                <w:szCs w:val="16"/>
                <w:vertAlign w:val="subscript"/>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i/>
                <w:sz w:val="16"/>
                <w:szCs w:val="16"/>
                <w:vertAlign w:val="subscript"/>
                <w:lang w:eastAsia="pl-PL"/>
              </w:rPr>
            </w:pPr>
            <w:r w:rsidRPr="00CA2E9E">
              <w:rPr>
                <w:rFonts w:ascii="Times New Roman" w:eastAsia="Times New Roman" w:hAnsi="Times New Roman" w:cs="Times New Roman"/>
                <w:i/>
                <w:sz w:val="16"/>
                <w:szCs w:val="16"/>
                <w:lang w:eastAsia="pl-PL"/>
              </w:rPr>
              <w:t>VFB</w:t>
            </w:r>
            <w:r w:rsidRPr="00CA2E9E">
              <w:rPr>
                <w:rFonts w:ascii="Times New Roman" w:eastAsia="Times New Roman" w:hAnsi="Times New Roman" w:cs="Times New Roman"/>
                <w:i/>
                <w:sz w:val="16"/>
                <w:szCs w:val="16"/>
                <w:vertAlign w:val="subscript"/>
                <w:lang w:eastAsia="pl-PL"/>
              </w:rPr>
              <w:t>min78</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i/>
                <w:sz w:val="16"/>
                <w:szCs w:val="16"/>
                <w:lang w:eastAsia="pl-PL"/>
              </w:rPr>
              <w:t>VFB</w:t>
            </w:r>
            <w:r w:rsidRPr="00CA2E9E">
              <w:rPr>
                <w:rFonts w:ascii="Times New Roman" w:eastAsia="Times New Roman" w:hAnsi="Times New Roman" w:cs="Times New Roman"/>
                <w:i/>
                <w:sz w:val="16"/>
                <w:szCs w:val="16"/>
                <w:vertAlign w:val="subscript"/>
                <w:lang w:eastAsia="pl-PL"/>
              </w:rPr>
              <w:t>min89</w:t>
            </w:r>
          </w:p>
        </w:tc>
        <w:tc>
          <w:tcPr>
            <w:tcW w:w="992" w:type="dxa"/>
            <w:tcBorders>
              <w:top w:val="single" w:sz="4" w:space="0" w:color="auto"/>
              <w:left w:val="single" w:sz="4" w:space="0" w:color="auto"/>
              <w:bottom w:val="single" w:sz="4" w:space="0" w:color="auto"/>
              <w:right w:val="single" w:sz="4" w:space="0" w:color="auto"/>
            </w:tcBorders>
            <w:noWrap/>
            <w:vAlign w:val="center"/>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r>
      <w:tr w:rsidR="00CA2E9E" w:rsidRPr="00CA2E9E" w:rsidTr="00CA2E9E">
        <w:tc>
          <w:tcPr>
            <w:tcW w:w="1384"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Zawartość wolnych przestrzeni w mieszance mineralnej</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C.1.2,ubijanie, 2×50 uderzeń</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PN-EN 12697-8 [33], </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 5</w:t>
            </w:r>
          </w:p>
        </w:tc>
        <w:tc>
          <w:tcPr>
            <w:tcW w:w="1134" w:type="dxa"/>
            <w:tcBorders>
              <w:top w:val="single" w:sz="4" w:space="0" w:color="auto"/>
              <w:left w:val="single" w:sz="4" w:space="0" w:color="auto"/>
              <w:bottom w:val="single" w:sz="4" w:space="0" w:color="auto"/>
              <w:right w:val="single" w:sz="4" w:space="0" w:color="auto"/>
            </w:tcBorders>
            <w:noWrap/>
            <w:vAlign w:val="center"/>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i/>
                <w:sz w:val="16"/>
                <w:szCs w:val="16"/>
                <w:vertAlign w:val="subscript"/>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i/>
                <w:sz w:val="16"/>
                <w:szCs w:val="16"/>
                <w:lang w:eastAsia="pl-PL"/>
              </w:rPr>
            </w:pPr>
            <w:r w:rsidRPr="00CA2E9E">
              <w:rPr>
                <w:rFonts w:ascii="Times New Roman" w:eastAsia="Times New Roman" w:hAnsi="Times New Roman" w:cs="Times New Roman"/>
                <w:i/>
                <w:sz w:val="16"/>
                <w:szCs w:val="16"/>
                <w:lang w:eastAsia="pl-PL"/>
              </w:rPr>
              <w:t>VMA</w:t>
            </w:r>
            <w:r w:rsidRPr="00CA2E9E">
              <w:rPr>
                <w:rFonts w:ascii="Times New Roman" w:eastAsia="Times New Roman" w:hAnsi="Times New Roman" w:cs="Times New Roman"/>
                <w:i/>
                <w:sz w:val="16"/>
                <w:szCs w:val="16"/>
                <w:vertAlign w:val="subscript"/>
                <w:lang w:eastAsia="pl-PL"/>
              </w:rPr>
              <w:t>min16</w:t>
            </w:r>
          </w:p>
        </w:tc>
        <w:tc>
          <w:tcPr>
            <w:tcW w:w="992" w:type="dxa"/>
            <w:tcBorders>
              <w:top w:val="single" w:sz="4" w:space="0" w:color="auto"/>
              <w:left w:val="single" w:sz="4" w:space="0" w:color="auto"/>
              <w:bottom w:val="single" w:sz="4" w:space="0" w:color="auto"/>
              <w:right w:val="single" w:sz="4" w:space="0" w:color="auto"/>
            </w:tcBorders>
            <w:noWrap/>
            <w:vAlign w:val="center"/>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i/>
                <w:sz w:val="16"/>
                <w:szCs w:val="16"/>
                <w:lang w:eastAsia="pl-PL"/>
              </w:rPr>
            </w:pPr>
          </w:p>
        </w:tc>
      </w:tr>
      <w:tr w:rsidR="00CA2E9E" w:rsidRPr="00CA2E9E" w:rsidTr="00CA2E9E">
        <w:tc>
          <w:tcPr>
            <w:tcW w:w="1384"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Odporność na działanie wody</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C.1.1,ubijanie, 2×25 uderzeń</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PN-EN 12697-12 [35], przechowywanie w 40°C z jednym cyklem zamrażania, </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badanie w 15°C</w:t>
            </w:r>
          </w:p>
        </w:tc>
        <w:tc>
          <w:tcPr>
            <w:tcW w:w="1134" w:type="dxa"/>
            <w:tcBorders>
              <w:top w:val="single" w:sz="4" w:space="0" w:color="auto"/>
              <w:left w:val="single" w:sz="4" w:space="0" w:color="auto"/>
              <w:bottom w:val="single" w:sz="4" w:space="0" w:color="auto"/>
              <w:right w:val="single" w:sz="4" w:space="0" w:color="auto"/>
            </w:tcBorders>
            <w:noWrap/>
            <w:vAlign w:val="center"/>
          </w:tcPr>
          <w:p w:rsidR="00CA2E9E" w:rsidRPr="00CA2E9E" w:rsidRDefault="00CA2E9E" w:rsidP="00CA2E9E">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i/>
                <w:sz w:val="16"/>
                <w:szCs w:val="16"/>
                <w:lang w:eastAsia="pl-PL"/>
              </w:rPr>
              <w:t>ITSR</w:t>
            </w:r>
            <w:r w:rsidRPr="00CA2E9E">
              <w:rPr>
                <w:rFonts w:ascii="Times New Roman" w:eastAsia="Times New Roman" w:hAnsi="Times New Roman" w:cs="Times New Roman"/>
                <w:sz w:val="16"/>
                <w:szCs w:val="16"/>
                <w:vertAlign w:val="subscript"/>
                <w:lang w:eastAsia="pl-PL"/>
              </w:rPr>
              <w:t>90</w:t>
            </w:r>
          </w:p>
        </w:tc>
        <w:tc>
          <w:tcPr>
            <w:tcW w:w="992" w:type="dxa"/>
            <w:tcBorders>
              <w:top w:val="single" w:sz="4" w:space="0" w:color="auto"/>
              <w:left w:val="single" w:sz="4" w:space="0" w:color="auto"/>
              <w:bottom w:val="single" w:sz="4" w:space="0" w:color="auto"/>
              <w:right w:val="single" w:sz="4" w:space="0" w:color="auto"/>
            </w:tcBorders>
            <w:noWrap/>
            <w:vAlign w:val="center"/>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tc>
      </w:tr>
    </w:tbl>
    <w:p w:rsidR="00CA2E9E" w:rsidRPr="00CA2E9E" w:rsidRDefault="00CA2E9E" w:rsidP="00CA2E9E">
      <w:pPr>
        <w:keepNext/>
        <w:overflowPunct w:val="0"/>
        <w:autoSpaceDE w:val="0"/>
        <w:autoSpaceDN w:val="0"/>
        <w:adjustRightInd w:val="0"/>
        <w:spacing w:before="24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5.3. Wytwarzanie mieszanki mineralno-asfaltowej</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Mieszankę mineralno-asfaltową należy wytwarzać na gorąco w otaczarce (zespole maszyn i urządzeń dozowania, podgrzewania i mieszania składników oraz przechowywania gotowej mieszanki).</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Dozowanie składników mieszanki mineralno-asfaltowej w otaczarkach, w tym także wstępne, powinno być zautomatyzowane i zgodne z receptą roboczą, a urządzenia do dozowania składników oraz pomiaru temperatury powinny być okresowo sprawdzane. Kruszywo o różnym uziarnieniu lub pochodzeniu należy dodawać odmierzone oddzielnie.</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lastRenderedPageBreak/>
        <w:tab/>
        <w:t xml:space="preserve">Lepiszcze asfaltowe należy przechowywać w zbiorniku z pośrednim systemem ogrzewania, z układem termostatowania zapewniającym utrzymanie żądanej temperatury z dokładnością ± 5°C. Temperatura lepiszcza asfaltowego w zbiorniku magazynowym (roboczym) nie może przekraczać 180°C dla asfaltu drogowego 50/70 i 70/100 i </w:t>
      </w:r>
      <w:proofErr w:type="spellStart"/>
      <w:r w:rsidRPr="00CA2E9E">
        <w:rPr>
          <w:rFonts w:ascii="Times New Roman" w:eastAsia="Times New Roman" w:hAnsi="Times New Roman" w:cs="Times New Roman"/>
          <w:sz w:val="16"/>
          <w:szCs w:val="16"/>
          <w:lang w:eastAsia="pl-PL"/>
        </w:rPr>
        <w:t>polimeroasfaltu</w:t>
      </w:r>
      <w:proofErr w:type="spellEnd"/>
      <w:r w:rsidRPr="00CA2E9E">
        <w:rPr>
          <w:rFonts w:ascii="Times New Roman" w:eastAsia="Times New Roman" w:hAnsi="Times New Roman" w:cs="Times New Roman"/>
          <w:sz w:val="16"/>
          <w:szCs w:val="16"/>
          <w:lang w:eastAsia="pl-PL"/>
        </w:rPr>
        <w:t xml:space="preserve"> drogowego 45/80-55 i 45/80-65.</w:t>
      </w:r>
      <w:r w:rsidRPr="00CA2E9E">
        <w:rPr>
          <w:rFonts w:ascii="Times New Roman" w:eastAsia="Times New Roman" w:hAnsi="Times New Roman" w:cs="Times New Roman"/>
          <w:sz w:val="16"/>
          <w:szCs w:val="16"/>
          <w:lang w:eastAsia="pl-PL"/>
        </w:rPr>
        <w:tab/>
      </w:r>
    </w:p>
    <w:p w:rsidR="00CA2E9E" w:rsidRPr="00CA2E9E" w:rsidRDefault="00CA2E9E" w:rsidP="00CA2E9E">
      <w:pPr>
        <w:overflowPunct w:val="0"/>
        <w:autoSpaceDE w:val="0"/>
        <w:autoSpaceDN w:val="0"/>
        <w:adjustRightInd w:val="0"/>
        <w:spacing w:after="0" w:line="240" w:lineRule="auto"/>
        <w:ind w:firstLine="708"/>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Kruszywo (ewentualnie z wypełniaczem) powinno być wysuszone i podgrzane tak, aby mieszanka mineralna uzyskała temperaturę właściwą do otoczenia lepiszczem asfaltowym. Temperatura mieszanki mineralnej nie powinna być wyższa o więcej niż 30</w:t>
      </w:r>
      <w:r w:rsidRPr="00CA2E9E">
        <w:rPr>
          <w:rFonts w:ascii="Times New Roman" w:eastAsia="Times New Roman" w:hAnsi="Times New Roman" w:cs="Times New Roman"/>
          <w:sz w:val="16"/>
          <w:szCs w:val="16"/>
          <w:vertAlign w:val="superscript"/>
          <w:lang w:eastAsia="pl-PL"/>
        </w:rPr>
        <w:t>o</w:t>
      </w:r>
      <w:r w:rsidRPr="00CA2E9E">
        <w:rPr>
          <w:rFonts w:ascii="Times New Roman" w:eastAsia="Times New Roman" w:hAnsi="Times New Roman" w:cs="Times New Roman"/>
          <w:sz w:val="16"/>
          <w:szCs w:val="16"/>
          <w:lang w:eastAsia="pl-PL"/>
        </w:rPr>
        <w:t>C od najwyższej temperatury mieszanki mineralno-asfaltowej podanej w tablicy 10. W tej tablicy najniższa temperatura dotyczy mieszanki mineralno-asfaltowej dostarczonej na miejsce wbudowania, a najwyższa temperatura dotyczy mieszanki mineralno-asfaltowej bezpośrednio po wytworzeniu w wytwórni.</w:t>
      </w:r>
    </w:p>
    <w:p w:rsidR="00CA2E9E" w:rsidRPr="00CA2E9E" w:rsidRDefault="00CA2E9E" w:rsidP="00CA2E9E">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Tablica 10. Najwyższa i najniższa temperatura mieszanki AC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71"/>
        <w:gridCol w:w="2590"/>
      </w:tblGrid>
      <w:tr w:rsidR="00CA2E9E" w:rsidRPr="00CA2E9E" w:rsidTr="00CA2E9E">
        <w:tc>
          <w:tcPr>
            <w:tcW w:w="2371" w:type="dxa"/>
            <w:tcBorders>
              <w:top w:val="single" w:sz="4" w:space="0" w:color="auto"/>
              <w:left w:val="single" w:sz="4" w:space="0" w:color="auto"/>
              <w:bottom w:val="single" w:sz="4" w:space="0" w:color="auto"/>
              <w:right w:val="single" w:sz="4" w:space="0" w:color="auto"/>
            </w:tcBorders>
            <w:hideMark/>
          </w:tcPr>
          <w:p w:rsidR="00CA2E9E" w:rsidRPr="00CA2E9E" w:rsidRDefault="00CA2E9E" w:rsidP="00CA2E9E">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Lepiszcze asfaltowe</w:t>
            </w:r>
          </w:p>
        </w:tc>
        <w:tc>
          <w:tcPr>
            <w:tcW w:w="2590" w:type="dxa"/>
            <w:tcBorders>
              <w:top w:val="single" w:sz="4" w:space="0" w:color="auto"/>
              <w:left w:val="single" w:sz="4" w:space="0" w:color="auto"/>
              <w:bottom w:val="single" w:sz="4" w:space="0" w:color="auto"/>
              <w:right w:val="single" w:sz="4" w:space="0" w:color="auto"/>
            </w:tcBorders>
            <w:hideMark/>
          </w:tcPr>
          <w:p w:rsidR="00CA2E9E" w:rsidRPr="00CA2E9E" w:rsidRDefault="00CA2E9E" w:rsidP="00CA2E9E">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Temperatura mieszanki [°C]</w:t>
            </w:r>
          </w:p>
        </w:tc>
      </w:tr>
      <w:tr w:rsidR="00CA2E9E" w:rsidRPr="00CA2E9E" w:rsidTr="00CA2E9E">
        <w:tc>
          <w:tcPr>
            <w:tcW w:w="2371" w:type="dxa"/>
            <w:tcBorders>
              <w:top w:val="single" w:sz="4" w:space="0" w:color="auto"/>
              <w:left w:val="single" w:sz="4" w:space="0" w:color="auto"/>
              <w:bottom w:val="single" w:sz="4" w:space="0" w:color="auto"/>
              <w:right w:val="single" w:sz="4" w:space="0" w:color="auto"/>
            </w:tcBorders>
            <w:hideMark/>
          </w:tcPr>
          <w:p w:rsidR="00CA2E9E" w:rsidRPr="00CA2E9E" w:rsidRDefault="00CA2E9E" w:rsidP="00CA2E9E">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val="en-US" w:eastAsia="pl-PL"/>
              </w:rPr>
            </w:pPr>
            <w:proofErr w:type="spellStart"/>
            <w:r w:rsidRPr="00CA2E9E">
              <w:rPr>
                <w:rFonts w:ascii="Times New Roman" w:eastAsia="Times New Roman" w:hAnsi="Times New Roman" w:cs="Times New Roman"/>
                <w:sz w:val="16"/>
                <w:szCs w:val="16"/>
                <w:lang w:val="en-US" w:eastAsia="pl-PL"/>
              </w:rPr>
              <w:t>Asfalt</w:t>
            </w:r>
            <w:proofErr w:type="spellEnd"/>
            <w:r w:rsidRPr="00CA2E9E">
              <w:rPr>
                <w:rFonts w:ascii="Times New Roman" w:eastAsia="Times New Roman" w:hAnsi="Times New Roman" w:cs="Times New Roman"/>
                <w:sz w:val="16"/>
                <w:szCs w:val="16"/>
                <w:lang w:val="en-US" w:eastAsia="pl-PL"/>
              </w:rPr>
              <w:t xml:space="preserve"> 50/70</w:t>
            </w:r>
          </w:p>
          <w:p w:rsidR="00CA2E9E" w:rsidRPr="00CA2E9E" w:rsidRDefault="00CA2E9E" w:rsidP="00CA2E9E">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val="en-US" w:eastAsia="pl-PL"/>
              </w:rPr>
            </w:pPr>
            <w:r w:rsidRPr="00CA2E9E">
              <w:rPr>
                <w:rFonts w:ascii="Times New Roman" w:eastAsia="Times New Roman" w:hAnsi="Times New Roman" w:cs="Times New Roman"/>
                <w:sz w:val="16"/>
                <w:szCs w:val="16"/>
                <w:lang w:val="en-US" w:eastAsia="pl-PL"/>
              </w:rPr>
              <w:t>PMB 45/80-55</w:t>
            </w:r>
          </w:p>
          <w:p w:rsidR="00CA2E9E" w:rsidRPr="00CA2E9E" w:rsidRDefault="00CA2E9E" w:rsidP="00CA2E9E">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val="en-US" w:eastAsia="pl-PL"/>
              </w:rPr>
            </w:pPr>
            <w:r w:rsidRPr="00CA2E9E">
              <w:rPr>
                <w:rFonts w:ascii="Times New Roman" w:eastAsia="Times New Roman" w:hAnsi="Times New Roman" w:cs="Times New Roman"/>
                <w:sz w:val="16"/>
                <w:szCs w:val="16"/>
                <w:lang w:val="en-US" w:eastAsia="pl-PL"/>
              </w:rPr>
              <w:t>PMB 45/80-65</w:t>
            </w:r>
          </w:p>
        </w:tc>
        <w:tc>
          <w:tcPr>
            <w:tcW w:w="2590" w:type="dxa"/>
            <w:tcBorders>
              <w:top w:val="single" w:sz="4" w:space="0" w:color="auto"/>
              <w:left w:val="single" w:sz="4" w:space="0" w:color="auto"/>
              <w:bottom w:val="single" w:sz="4" w:space="0" w:color="auto"/>
              <w:right w:val="single" w:sz="4" w:space="0" w:color="auto"/>
            </w:tcBorders>
            <w:hideMark/>
          </w:tcPr>
          <w:p w:rsidR="00CA2E9E" w:rsidRPr="00CA2E9E" w:rsidRDefault="00CA2E9E" w:rsidP="00CA2E9E">
            <w:p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od 140 do 180</w:t>
            </w:r>
          </w:p>
          <w:p w:rsidR="00CA2E9E" w:rsidRPr="00CA2E9E" w:rsidRDefault="00CA2E9E" w:rsidP="00CA2E9E">
            <w:p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od 130 do 180</w:t>
            </w:r>
          </w:p>
          <w:p w:rsidR="00CA2E9E" w:rsidRPr="00CA2E9E" w:rsidRDefault="00CA2E9E" w:rsidP="00CA2E9E">
            <w:p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od 130 do 180</w:t>
            </w:r>
          </w:p>
        </w:tc>
      </w:tr>
    </w:tbl>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Sposób i czas mieszania składników mieszanki mineralno-asfaltowej powinny zapewnić równomierne otoczenie kruszywa lepiszczem asfaltowym.</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Dopuszcza się dostawy mieszanek mineralno-asfaltowych z kilku wytwórni, pod warunkiem skoordynowania między sobą deklarowanych przydatności mieszanek (m.in.: typ, rodzaj składników, właściwości objętościowe) z zachowaniem braku różnic w ich właściwościach.</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5.4. Przygotowanie podłoża</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Podłoże (warstwa wyrównawcza, warstwa wiążąca lub stara warstwa ścieralna) pod warstwę ścieralną z betonu asfaltowego powinno być na całej powierzchni:</w:t>
      </w:r>
    </w:p>
    <w:p w:rsidR="00CA2E9E" w:rsidRPr="00CA2E9E" w:rsidRDefault="00CA2E9E" w:rsidP="00CA2E9E">
      <w:pPr>
        <w:numPr>
          <w:ilvl w:val="0"/>
          <w:numId w:val="2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ustabilizowane i nośne,</w:t>
      </w:r>
    </w:p>
    <w:p w:rsidR="00CA2E9E" w:rsidRPr="00CA2E9E" w:rsidRDefault="00CA2E9E" w:rsidP="00CA2E9E">
      <w:pPr>
        <w:numPr>
          <w:ilvl w:val="0"/>
          <w:numId w:val="2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czyste, bez zanieczyszczenia lub pozostałości luźnego kruszywa,</w:t>
      </w:r>
    </w:p>
    <w:p w:rsidR="00CA2E9E" w:rsidRPr="00CA2E9E" w:rsidRDefault="00CA2E9E" w:rsidP="00CA2E9E">
      <w:pPr>
        <w:numPr>
          <w:ilvl w:val="0"/>
          <w:numId w:val="2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wyprofilowane, równe i bez kolein.</w:t>
      </w:r>
    </w:p>
    <w:p w:rsidR="00CA2E9E" w:rsidRPr="00CA2E9E" w:rsidRDefault="00CA2E9E" w:rsidP="00CA2E9E">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 wypadku podłoża z nowo wykonanej warstwy asfaltowej, do oceny nierówności należy przyjąć dane z pomiaru równości tej warstwy, zgodnie z WT-2 Nawierzchnie asfaltowe 2008 - punkt 8.7.2 [65]. Wymagana równość podłużna jest określona w rozporządzeniu dotyczącym warunków technicznych, jakim powinny odpowiadać drogi publiczne [67]. W wypadku podłoża z warstwy starej nawierzchni, nierówności nie powinny przekraczać wartości podanych w tablicy 11.</w:t>
      </w:r>
    </w:p>
    <w:p w:rsidR="00CA2E9E" w:rsidRPr="00CA2E9E" w:rsidRDefault="00CA2E9E" w:rsidP="00CA2E9E">
      <w:pPr>
        <w:overflowPunct w:val="0"/>
        <w:autoSpaceDE w:val="0"/>
        <w:autoSpaceDN w:val="0"/>
        <w:adjustRightInd w:val="0"/>
        <w:spacing w:after="0" w:line="240" w:lineRule="auto"/>
        <w:ind w:left="993" w:hanging="993"/>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120" w:line="240" w:lineRule="auto"/>
        <w:ind w:left="992" w:hanging="992"/>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Tablica 11. Maksymalne nierówności podłoża z warstwy starej nawierzchni pod warstwy asfaltowe (pomiar łatą 4-metrową lub równoważną metodą)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42"/>
        <w:gridCol w:w="3969"/>
        <w:gridCol w:w="2300"/>
      </w:tblGrid>
      <w:tr w:rsidR="00CA2E9E" w:rsidRPr="00CA2E9E" w:rsidTr="00CA2E9E">
        <w:tc>
          <w:tcPr>
            <w:tcW w:w="1242"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 L, D</w:t>
            </w:r>
          </w:p>
        </w:tc>
        <w:tc>
          <w:tcPr>
            <w:tcW w:w="3969"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Pasy ruchu</w:t>
            </w:r>
          </w:p>
        </w:tc>
        <w:tc>
          <w:tcPr>
            <w:tcW w:w="2300"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9</w:t>
            </w:r>
          </w:p>
        </w:tc>
      </w:tr>
    </w:tbl>
    <w:p w:rsidR="00CA2E9E" w:rsidRPr="00CA2E9E" w:rsidRDefault="00CA2E9E" w:rsidP="00CA2E9E">
      <w:pPr>
        <w:overflowPunct w:val="0"/>
        <w:autoSpaceDE w:val="0"/>
        <w:autoSpaceDN w:val="0"/>
        <w:adjustRightInd w:val="0"/>
        <w:spacing w:after="120" w:line="240" w:lineRule="auto"/>
        <w:ind w:left="992" w:hanging="992"/>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Jeżeli nierówności  są większe niż dopuszczalne, to należy wyrównać podłoże.</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Rzędne wysokościowe podłoża oraz urządzeń usytuowanych w nawierzchni lub ją ograniczających powinny być zgodne z dokumentacją projektową. Z podłoża powinien być zapewniony odpływ wody.</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Oznakowanie poziome na warstwie podłoża należy usunąć. Dopuszcza się pozostawienie oznakowania poziomego z materiałów termoplastycznych przy spełnieniu warunku </w:t>
      </w:r>
      <w:proofErr w:type="spellStart"/>
      <w:r w:rsidRPr="00CA2E9E">
        <w:rPr>
          <w:rFonts w:ascii="Times New Roman" w:eastAsia="Times New Roman" w:hAnsi="Times New Roman" w:cs="Times New Roman"/>
          <w:sz w:val="16"/>
          <w:szCs w:val="16"/>
          <w:lang w:eastAsia="pl-PL"/>
        </w:rPr>
        <w:t>sczepności</w:t>
      </w:r>
      <w:proofErr w:type="spellEnd"/>
      <w:r w:rsidRPr="00CA2E9E">
        <w:rPr>
          <w:rFonts w:ascii="Times New Roman" w:eastAsia="Times New Roman" w:hAnsi="Times New Roman" w:cs="Times New Roman"/>
          <w:sz w:val="16"/>
          <w:szCs w:val="16"/>
          <w:lang w:eastAsia="pl-PL"/>
        </w:rPr>
        <w:t xml:space="preserve"> warstw wg punktu 5.7.</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Nierówności podłoża (w tym powierzchnię istniejącej warstwy ścieralnej) należy wyrównać poprzez frezowanie lub wykonanie warstwy wyrównawczej.</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Wykonane w podłożu łaty z materiału o mniejszej sztywności (np. łaty z asfaltu lanego w betonie asfaltowym) należy usunąć, a powstałe w ten sposób ubytki wypełnić materiałem o właściwościach zbliżonych do materiału podstawowego (np. wypełnić betonem asfaltowym).</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 celu polepszenia połączenia między warstwami technologicznymi nawierzchni powierzchnia podłoża powinna być w ocenie wizualnej chropowata.</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Jeżeli podłoże jest nieodpowiednie, to należy ustalić, jakie specjalne środki należy podjąć przed wykonaniem warstwy asfaltowej.</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Szerokie szczeliny w podłożu należy wypełnić odpowiednim materiałem, np. zalewami drogowymi według PN-EN 14188-1 [60] lub PN-EN 14188-2 [61] albo innymi materiałami według norm lub aprobat technicznych.</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Na podłożu wykazującym zniszczenia w postaci siatki spękań zmęczeniowych lub spękań poprzecznych zaleca się stosowanie membrany </w:t>
      </w:r>
      <w:proofErr w:type="spellStart"/>
      <w:r w:rsidRPr="00CA2E9E">
        <w:rPr>
          <w:rFonts w:ascii="Times New Roman" w:eastAsia="Times New Roman" w:hAnsi="Times New Roman" w:cs="Times New Roman"/>
          <w:sz w:val="16"/>
          <w:szCs w:val="16"/>
          <w:lang w:eastAsia="pl-PL"/>
        </w:rPr>
        <w:t>przeciwspękaniowej</w:t>
      </w:r>
      <w:proofErr w:type="spellEnd"/>
      <w:r w:rsidRPr="00CA2E9E">
        <w:rPr>
          <w:rFonts w:ascii="Times New Roman" w:eastAsia="Times New Roman" w:hAnsi="Times New Roman" w:cs="Times New Roman"/>
          <w:sz w:val="16"/>
          <w:szCs w:val="16"/>
          <w:lang w:eastAsia="pl-PL"/>
        </w:rPr>
        <w:t xml:space="preserve">, np. mieszanki mineralno-asfaltowej, warstwy SAMI lub z </w:t>
      </w:r>
      <w:proofErr w:type="spellStart"/>
      <w:r w:rsidRPr="00CA2E9E">
        <w:rPr>
          <w:rFonts w:ascii="Times New Roman" w:eastAsia="Times New Roman" w:hAnsi="Times New Roman" w:cs="Times New Roman"/>
          <w:sz w:val="16"/>
          <w:szCs w:val="16"/>
          <w:lang w:eastAsia="pl-PL"/>
        </w:rPr>
        <w:t>geosyntetyków</w:t>
      </w:r>
      <w:proofErr w:type="spellEnd"/>
      <w:r w:rsidRPr="00CA2E9E">
        <w:rPr>
          <w:rFonts w:ascii="Times New Roman" w:eastAsia="Times New Roman" w:hAnsi="Times New Roman" w:cs="Times New Roman"/>
          <w:sz w:val="16"/>
          <w:szCs w:val="16"/>
          <w:lang w:eastAsia="pl-PL"/>
        </w:rPr>
        <w:t xml:space="preserve"> według norm lub aprobat technicznych.</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5.5. Próba technologiczna</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Wykonawca przed przystąpieniem do produkcji mieszanki jest zobowiązany do przeprowadzenia w obecności Inżyniera próby technologicznej, która ma na celu sprawdzenie zgodności właściwości wyprodukowanej mieszanki z receptą. W tym celu należy zaprogramować otaczarkę zgodnie z receptą roboczą i w cyklu automatycznym produkować mieszankę. Do badań należy pobrać mieszankę wyprodukowaną po ustabilizowaniu się pracy otaczarki.</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Nie dopuszcza się oceniania dokładności pracy otaczarki oraz prawidłowości składu mieszanki mineralnej na podstawie tzw. suchego </w:t>
      </w:r>
      <w:proofErr w:type="spellStart"/>
      <w:r w:rsidRPr="00CA2E9E">
        <w:rPr>
          <w:rFonts w:ascii="Times New Roman" w:eastAsia="Times New Roman" w:hAnsi="Times New Roman" w:cs="Times New Roman"/>
          <w:sz w:val="16"/>
          <w:szCs w:val="16"/>
          <w:lang w:eastAsia="pl-PL"/>
        </w:rPr>
        <w:t>zarobu</w:t>
      </w:r>
      <w:proofErr w:type="spellEnd"/>
      <w:r w:rsidRPr="00CA2E9E">
        <w:rPr>
          <w:rFonts w:ascii="Times New Roman" w:eastAsia="Times New Roman" w:hAnsi="Times New Roman" w:cs="Times New Roman"/>
          <w:sz w:val="16"/>
          <w:szCs w:val="16"/>
          <w:lang w:eastAsia="pl-PL"/>
        </w:rPr>
        <w:t>, z uwagi na możliwą segregację kruszywa.</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Mieszankę wyprodukowaną po ustabilizowaniu się pracy otaczarki należy zgromadzić w silosie lub załadować na samochód. Próbki do badań należy pobierać ze skrzyni samochodu zgodnie z metodą określoną w PN-EN 12697-27 [39].</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Na podstawie uzyskanych wyników Inżynier podejmuje decyzję o wykonaniu odcinka próbnego.</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5.6. Odcinek próbny</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Przed przystąpieniem do wykonania warstwy ścieralnej z betonu asfaltowego Wykonawca wykona odcinek próbny celem uściślenia organizacji wytwarzania i układania oraz ustalenia warunków zagęszczania. </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Odcinek próbny powinien być zlokalizowany w miejscu uzgodnionym z Inżynierem. Powierzchnia odcinka próbnego powinna wynosić co najmniej 500 m</w:t>
      </w:r>
      <w:r w:rsidRPr="00CA2E9E">
        <w:rPr>
          <w:rFonts w:ascii="Times New Roman" w:eastAsia="Times New Roman" w:hAnsi="Times New Roman" w:cs="Times New Roman"/>
          <w:sz w:val="16"/>
          <w:szCs w:val="16"/>
          <w:vertAlign w:val="superscript"/>
          <w:lang w:eastAsia="pl-PL"/>
        </w:rPr>
        <w:t>2</w:t>
      </w:r>
      <w:r w:rsidRPr="00CA2E9E">
        <w:rPr>
          <w:rFonts w:ascii="Times New Roman" w:eastAsia="Times New Roman" w:hAnsi="Times New Roman" w:cs="Times New Roman"/>
          <w:sz w:val="16"/>
          <w:szCs w:val="16"/>
          <w:lang w:eastAsia="pl-PL"/>
        </w:rPr>
        <w:t>, a długość co najmniej 50 m. Na odcinku próbnym Wykonawca powinien użyć takich materiałów oraz sprzętu jakie zamierza stosować do wykonania warstwy ścieralnej.</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Wykonawca może przystąpić do realizacji robót po zaakceptowaniu przez Inżyniera technologii wbudowania i zagęszczania oraz wyników z odcinka próbnego.</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5.7. Połączenie </w:t>
      </w:r>
      <w:proofErr w:type="spellStart"/>
      <w:r w:rsidRPr="00CA2E9E">
        <w:rPr>
          <w:rFonts w:ascii="Times New Roman" w:eastAsia="Times New Roman" w:hAnsi="Times New Roman" w:cs="Times New Roman"/>
          <w:sz w:val="16"/>
          <w:szCs w:val="16"/>
          <w:lang w:eastAsia="pl-PL"/>
        </w:rPr>
        <w:t>międzywarstwowe</w:t>
      </w:r>
      <w:proofErr w:type="spellEnd"/>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Uzyskanie wymaganej trwałości nawierzchni jest uzależnione od zapewnienia połączenia między warstwami i ich współpracy w przenoszeniu obciążenia nawierzchni ruchem.</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lastRenderedPageBreak/>
        <w:t>Podłoże powinno być skropione lepiszczem. Ma to na celu zwiększenie połączenia między warstwami konstrukcyjnymi oraz zabezpieczenie przed wnikaniem i zaleganiem wody między warstwami.</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Skropienie lepiszczem podłoża (np. z warstwy wiążącej asfaltowej), przed ułożeniem warstwy ścieralnej z betonu asfaltowego powinno być wykonane w ilości podanej w przeliczeniu na pozostałe lepiszcze, tj. 0,1 ÷ 0,3 kg/m</w:t>
      </w:r>
      <w:r w:rsidRPr="00CA2E9E">
        <w:rPr>
          <w:rFonts w:ascii="Times New Roman" w:eastAsia="Times New Roman" w:hAnsi="Times New Roman" w:cs="Times New Roman"/>
          <w:sz w:val="16"/>
          <w:szCs w:val="16"/>
          <w:vertAlign w:val="superscript"/>
          <w:lang w:eastAsia="pl-PL"/>
        </w:rPr>
        <w:t>2</w:t>
      </w:r>
      <w:r w:rsidRPr="00CA2E9E">
        <w:rPr>
          <w:rFonts w:ascii="Times New Roman" w:eastAsia="Times New Roman" w:hAnsi="Times New Roman" w:cs="Times New Roman"/>
          <w:sz w:val="16"/>
          <w:szCs w:val="16"/>
          <w:lang w:eastAsia="pl-PL"/>
        </w:rPr>
        <w:t>, przy czym:</w:t>
      </w:r>
    </w:p>
    <w:p w:rsidR="00CA2E9E" w:rsidRPr="00CA2E9E" w:rsidRDefault="00CA2E9E" w:rsidP="00CA2E9E">
      <w:pPr>
        <w:numPr>
          <w:ilvl w:val="0"/>
          <w:numId w:val="2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zaleca się stosować emulsję modyfikowaną polimerem,</w:t>
      </w:r>
    </w:p>
    <w:p w:rsidR="00CA2E9E" w:rsidRPr="00CA2E9E" w:rsidRDefault="00CA2E9E" w:rsidP="00CA2E9E">
      <w:pPr>
        <w:numPr>
          <w:ilvl w:val="0"/>
          <w:numId w:val="2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ilość emulsji należy dobrać z uwzględnieniem stanu podłoża oraz porowatości mieszanki ; jeśli mieszanka ma większą zawartość wolnych przestrzeni, to należy użyć większą ilość lepiszcza do skropienia, które po ułożeniu warstwy ścieralnej uszczelni ją.</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Skrapianie podłoża należy wykonywać równomiernie stosując rampy do skrapiania, np. skrapiarki do lepiszczy asfaltowych. Dopuszcza się skrapianie ręczne lancą w miejscach trudno dostępnych (np. ścieki uliczne) oraz przy urządzeniach usytuowanych w nawierzchni lub ją ograniczających. W razie potrzeby urządzenia te należy zabezpieczyć przed zabrudzeniem. Skropione podłoże należy wyłączyć z ruchu publicznego przez zmianę organizacji ruchu.</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 wypadku stosowania emulsji asfaltowej podłoże powinno być skropione 0,5 h przed układaniem warstwy asfaltowej w celu odparowania wody.</w:t>
      </w:r>
    </w:p>
    <w:p w:rsidR="00CA2E9E" w:rsidRPr="00CA2E9E" w:rsidRDefault="00CA2E9E" w:rsidP="00CA2E9E">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Czas ten nie dotyczy skrapiania rampą zamontowaną na rozkładarce.</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5.8. Wbudowanie mieszanki mineralno-asfaltowej</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Mieszankę mineralno-asfaltową można wbudowywać na podłożu przygotowanym zgodnie z zapisami w punktach 5.4 i 5.7.</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Transport mieszanki mineralno-asfaltowej asfaltowej powinien być zgodny z zaleceniami podanymi w punkcie 4.2.</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Mieszankę mineralno-asfaltową asfaltową należy wbudowywać w odpowiednich warunkach atmosferycznych.</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Temperatura otoczenia w ciągu doby nie powinna być niższa od temperatury podanej w tablicy 12. Temperatura otoczenia może być niższa w wypadku stosowania ogrzewania podłoża. Nie dopuszcza się układania mieszanki mineralno-asfaltowej asfaltowej podczas silnego wiatru (V &gt; 16 m/s)</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 wypadku stosowania mieszanek mineralno-asfaltowych z dodatkiem obniżającym temperaturę mieszania i wbudowania należy indywidualnie określić wymagane warunki otoczenia.</w:t>
      </w:r>
    </w:p>
    <w:p w:rsidR="00CA2E9E" w:rsidRPr="00CA2E9E" w:rsidRDefault="00CA2E9E" w:rsidP="00CA2E9E">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Tablica 12. Minimalna temperatura otoczenia podczas wykonywania warstw asfaltowych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27"/>
        <w:gridCol w:w="2693"/>
        <w:gridCol w:w="1591"/>
      </w:tblGrid>
      <w:tr w:rsidR="00CA2E9E" w:rsidRPr="00CA2E9E" w:rsidTr="00CA2E9E">
        <w:tc>
          <w:tcPr>
            <w:tcW w:w="3227" w:type="dxa"/>
            <w:vMerge w:val="restart"/>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Rodzaj robót</w:t>
            </w:r>
          </w:p>
        </w:tc>
        <w:tc>
          <w:tcPr>
            <w:tcW w:w="4284" w:type="dxa"/>
            <w:gridSpan w:val="2"/>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Minimalna temperatura otoczenia  [°C]</w:t>
            </w:r>
          </w:p>
        </w:tc>
      </w:tr>
      <w:tr w:rsidR="00CA2E9E" w:rsidRPr="00CA2E9E" w:rsidTr="00CA2E9E">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2693"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przed przystąpieniem do robót</w:t>
            </w:r>
          </w:p>
        </w:tc>
        <w:tc>
          <w:tcPr>
            <w:tcW w:w="1591"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 czasie robót</w:t>
            </w:r>
          </w:p>
        </w:tc>
      </w:tr>
      <w:tr w:rsidR="00CA2E9E" w:rsidRPr="00CA2E9E" w:rsidTr="00CA2E9E">
        <w:tc>
          <w:tcPr>
            <w:tcW w:w="3227"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40" w:after="4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Warstwa ścieralna o grubości ≥ 3 cm</w:t>
            </w:r>
          </w:p>
        </w:tc>
        <w:tc>
          <w:tcPr>
            <w:tcW w:w="2693"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0</w:t>
            </w:r>
          </w:p>
        </w:tc>
        <w:tc>
          <w:tcPr>
            <w:tcW w:w="1591"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w:t>
            </w:r>
          </w:p>
        </w:tc>
      </w:tr>
    </w:tbl>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Właściwości wykonanej warstwy powinny spełniać warunki podane w tablicy 13.</w:t>
      </w:r>
    </w:p>
    <w:p w:rsidR="00CA2E9E" w:rsidRPr="00CA2E9E" w:rsidRDefault="00CA2E9E" w:rsidP="00CA2E9E">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Tablica 13. Właściwości warstwy AC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77"/>
        <w:gridCol w:w="1878"/>
        <w:gridCol w:w="1878"/>
        <w:gridCol w:w="1878"/>
      </w:tblGrid>
      <w:tr w:rsidR="00CA2E9E" w:rsidRPr="00CA2E9E" w:rsidTr="00CA2E9E">
        <w:tc>
          <w:tcPr>
            <w:tcW w:w="1877"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Typ i wymiar mieszanki</w:t>
            </w:r>
          </w:p>
        </w:tc>
        <w:tc>
          <w:tcPr>
            <w:tcW w:w="1878"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Projektowana grubość warstwy technologicznej [cm]</w:t>
            </w:r>
          </w:p>
        </w:tc>
        <w:tc>
          <w:tcPr>
            <w:tcW w:w="1878"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Wskaźnik zagęszczenia </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t>
            </w:r>
          </w:p>
        </w:tc>
        <w:tc>
          <w:tcPr>
            <w:tcW w:w="1878"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Zawartość wolnych przestrzeni w warstwie</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[%(v/v)]</w:t>
            </w:r>
          </w:p>
        </w:tc>
      </w:tr>
      <w:tr w:rsidR="00CA2E9E" w:rsidRPr="00CA2E9E" w:rsidTr="00CA2E9E">
        <w:tc>
          <w:tcPr>
            <w:tcW w:w="1877"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before="40" w:after="40" w:line="240" w:lineRule="auto"/>
              <w:jc w:val="both"/>
              <w:textAlignment w:val="baseline"/>
              <w:rPr>
                <w:rFonts w:ascii="Times New Roman" w:eastAsia="Times New Roman" w:hAnsi="Times New Roman" w:cs="Times New Roman"/>
                <w:sz w:val="16"/>
                <w:szCs w:val="16"/>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6"/>
                <w:szCs w:val="16"/>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6"/>
                <w:szCs w:val="16"/>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6"/>
                <w:szCs w:val="16"/>
                <w:lang w:eastAsia="pl-PL"/>
              </w:rPr>
            </w:pPr>
          </w:p>
        </w:tc>
      </w:tr>
      <w:tr w:rsidR="00CA2E9E" w:rsidRPr="00CA2E9E" w:rsidTr="00CA2E9E">
        <w:tc>
          <w:tcPr>
            <w:tcW w:w="1877"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before="40" w:after="40" w:line="240" w:lineRule="auto"/>
              <w:jc w:val="both"/>
              <w:textAlignment w:val="baseline"/>
              <w:rPr>
                <w:rFonts w:ascii="Times New Roman" w:eastAsia="Times New Roman" w:hAnsi="Times New Roman" w:cs="Times New Roman"/>
                <w:sz w:val="16"/>
                <w:szCs w:val="16"/>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6"/>
                <w:szCs w:val="16"/>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6"/>
                <w:szCs w:val="16"/>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6"/>
                <w:szCs w:val="16"/>
                <w:lang w:eastAsia="pl-PL"/>
              </w:rPr>
            </w:pPr>
          </w:p>
        </w:tc>
      </w:tr>
      <w:tr w:rsidR="00CA2E9E" w:rsidRPr="00CA2E9E" w:rsidTr="00CA2E9E">
        <w:tc>
          <w:tcPr>
            <w:tcW w:w="1877"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40" w:after="4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AC8S,   KR1</w:t>
            </w:r>
          </w:p>
        </w:tc>
        <w:tc>
          <w:tcPr>
            <w:tcW w:w="1878"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3,0 ÷ 5,0</w:t>
            </w:r>
          </w:p>
        </w:tc>
        <w:tc>
          <w:tcPr>
            <w:tcW w:w="1878"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98</w:t>
            </w:r>
          </w:p>
        </w:tc>
        <w:tc>
          <w:tcPr>
            <w:tcW w:w="1878"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1,0 ÷ 4,0</w:t>
            </w:r>
          </w:p>
        </w:tc>
      </w:tr>
    </w:tbl>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Mieszanka mineralno-asfaltowa powinna być wbudowywana rozkładarką wyposażoną w układ automatycznego sterowania grubości warstwy i utrzymywania niwelety zgodnie z dokumentacją projektową. W miejscach niedostępnych dla sprzętu dopuszcza się wbudowywanie ręczne.</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Grubość wykonywanej warstwy powinna być sprawdzana co 25 m, w co najmniej trzech miejscach (w osi i przy brzegach warstwy).</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 xml:space="preserve">Warstwy wałowane powinny być równomiernie zagęszczone ciężkimi walcami drogowymi. Do warstw z betonu asfaltowego należy stosować walce drogowe stalowe gładkie z możliwością wibracji, oscylacji lub walce ogumione. </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5.9. Połączenia technologiczne</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Połączenia technologiczne należy wykonać zgodnie z WT-2 Nawierzchnie asfaltowe 2008 punkt 8.6 [65].</w:t>
      </w:r>
    </w:p>
    <w:p w:rsidR="00CA2E9E" w:rsidRPr="00CA2E9E" w:rsidRDefault="00CA2E9E" w:rsidP="00CA2E9E">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CA2E9E">
        <w:rPr>
          <w:rFonts w:ascii="Times New Roman" w:eastAsia="Times New Roman" w:hAnsi="Times New Roman" w:cs="Times New Roman"/>
          <w:caps/>
          <w:kern w:val="28"/>
          <w:sz w:val="16"/>
          <w:szCs w:val="16"/>
          <w:lang w:eastAsia="pl-PL"/>
        </w:rPr>
        <w:t>6. KONTROLA JAKOŚCI ROBÓT</w:t>
      </w:r>
    </w:p>
    <w:p w:rsidR="00CA2E9E" w:rsidRPr="00CA2E9E" w:rsidRDefault="00CA2E9E" w:rsidP="00CA2E9E">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6.1. Ogólne zasady kontroli jakości robót</w:t>
      </w: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zasady kontroli jakości robót podano w SST   D-M-00.00.00 „Wymagania ogólne” [1] pkt 6.</w:t>
      </w:r>
    </w:p>
    <w:p w:rsidR="00CA2E9E" w:rsidRPr="00CA2E9E" w:rsidRDefault="00CA2E9E" w:rsidP="00CA2E9E">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6.2. Badania przed przystąpieniem do robót</w:t>
      </w: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Przed przystąpieniem do robót Wykonawca powinien:</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uzyskać wymagane dokumenty, dopuszczające wyroby budowlane do obrotu i powszechnego stosowania (np. stwierdzenie o oznakowaniu materiału znakiem CE lub znakiem budowlanym B, certyfikat zgodności, deklarację zgodności, aprobatę techniczną, ew. badania materiałów wykonane przez dostawców itp.),</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ew. wykonać własne badania właściwości materiałów przeznaczonych do wykonania robót, określone przez Inżyniera.</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Wszystkie dokumenty oraz wyniki badań Wykonawca przedstawia Inżynierowi do akceptacji.</w:t>
      </w:r>
    </w:p>
    <w:p w:rsidR="00CA2E9E" w:rsidRPr="00CA2E9E" w:rsidRDefault="00CA2E9E" w:rsidP="00CA2E9E">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6.3. Badania w czasie robót</w:t>
      </w:r>
    </w:p>
    <w:p w:rsidR="00CA2E9E" w:rsidRPr="00CA2E9E" w:rsidRDefault="00CA2E9E" w:rsidP="00CA2E9E">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6.3.1. Uwagi ogólne</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Badania dzielą się na:</w:t>
      </w:r>
    </w:p>
    <w:p w:rsidR="00CA2E9E" w:rsidRPr="00CA2E9E" w:rsidRDefault="00CA2E9E" w:rsidP="00CA2E9E">
      <w:pPr>
        <w:numPr>
          <w:ilvl w:val="0"/>
          <w:numId w:val="2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badania wykonawcy (w ramach własnego nadzoru),</w:t>
      </w:r>
    </w:p>
    <w:p w:rsidR="00CA2E9E" w:rsidRPr="00CA2E9E" w:rsidRDefault="00CA2E9E" w:rsidP="00CA2E9E">
      <w:pPr>
        <w:numPr>
          <w:ilvl w:val="0"/>
          <w:numId w:val="2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badania kontrolne (w ramach nadzoru zleceniodawcy – Inżyniera).</w:t>
      </w:r>
    </w:p>
    <w:p w:rsidR="00CA2E9E" w:rsidRPr="00CA2E9E" w:rsidRDefault="00CA2E9E" w:rsidP="00CA2E9E">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6.3.2. Badania Wykonawcy</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Badania Wykonawcy są wykonywane przez Wykonawcę lub jego zleceniobiorców celem sprawdzenia, czy jakość materiałów budowlanych (mieszanek mineralno-asfaltowych i ich składników, lepiszczy i materiałów do uszczelnień itp.) oraz gotowej warstwy (wbudowane warstwy asfaltowe, połączenia itp.) spełniają wymagania określone w kontrakcie.</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Wykonawca powinien wykonywać te badania podczas realizacji kontraktu, z niezbędną starannością i w wymaganym zakresie. Wyniki należy zapisywać w protokołach. W razie stwierdzenia uchybień w stosunku do wymagań kontraktu, ich przyczyny należy niezwłocznie usunąć.</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lastRenderedPageBreak/>
        <w:t xml:space="preserve">Wyniki badań Wykonawcy należy przekazywać zleceniodawcy na jego żądanie. Inżynier może zdecydować o dokonaniu odbioru na podstawie badań Wykonawcy. W razie zastrzeżeń Inżynier może przeprowadzić badania kontrolne według </w:t>
      </w:r>
      <w:proofErr w:type="spellStart"/>
      <w:r w:rsidRPr="00CA2E9E">
        <w:rPr>
          <w:rFonts w:ascii="Times New Roman" w:eastAsia="Times New Roman" w:hAnsi="Times New Roman" w:cs="Times New Roman"/>
          <w:sz w:val="16"/>
          <w:szCs w:val="16"/>
          <w:lang w:eastAsia="pl-PL"/>
        </w:rPr>
        <w:t>pktu</w:t>
      </w:r>
      <w:proofErr w:type="spellEnd"/>
      <w:r w:rsidRPr="00CA2E9E">
        <w:rPr>
          <w:rFonts w:ascii="Times New Roman" w:eastAsia="Times New Roman" w:hAnsi="Times New Roman" w:cs="Times New Roman"/>
          <w:sz w:val="16"/>
          <w:szCs w:val="16"/>
          <w:lang w:eastAsia="pl-PL"/>
        </w:rPr>
        <w:t xml:space="preserve"> 6.3.3.</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Zakres badań Wykonawcy związany z wykonywaniem nawierzchni:</w:t>
      </w:r>
    </w:p>
    <w:p w:rsidR="00CA2E9E" w:rsidRPr="00CA2E9E" w:rsidRDefault="00CA2E9E" w:rsidP="00CA2E9E">
      <w:pPr>
        <w:numPr>
          <w:ilvl w:val="0"/>
          <w:numId w:val="3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pomiar temperatury powietrza,</w:t>
      </w:r>
    </w:p>
    <w:p w:rsidR="00CA2E9E" w:rsidRPr="00CA2E9E" w:rsidRDefault="00CA2E9E" w:rsidP="00CA2E9E">
      <w:pPr>
        <w:numPr>
          <w:ilvl w:val="0"/>
          <w:numId w:val="3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pomiar temperatury mieszanki mineralno-asfaltowej podczas wykonywania nawierzchni (wg PN-EN 12697-13 [36]),</w:t>
      </w:r>
    </w:p>
    <w:p w:rsidR="00CA2E9E" w:rsidRPr="00CA2E9E" w:rsidRDefault="00CA2E9E" w:rsidP="00CA2E9E">
      <w:pPr>
        <w:numPr>
          <w:ilvl w:val="0"/>
          <w:numId w:val="3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ocena wizualna mieszanki mineralno-asfaltowej,</w:t>
      </w:r>
    </w:p>
    <w:p w:rsidR="00CA2E9E" w:rsidRPr="00CA2E9E" w:rsidRDefault="00CA2E9E" w:rsidP="00CA2E9E">
      <w:pPr>
        <w:numPr>
          <w:ilvl w:val="0"/>
          <w:numId w:val="3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wykaz ilości materiałów lub grubości wykonanej warstwy,</w:t>
      </w:r>
    </w:p>
    <w:p w:rsidR="00CA2E9E" w:rsidRPr="00CA2E9E" w:rsidRDefault="00CA2E9E" w:rsidP="00CA2E9E">
      <w:pPr>
        <w:numPr>
          <w:ilvl w:val="0"/>
          <w:numId w:val="3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pomiar spadku poprzecznego warstwy asfaltowej,</w:t>
      </w:r>
    </w:p>
    <w:p w:rsidR="00CA2E9E" w:rsidRPr="00CA2E9E" w:rsidRDefault="00CA2E9E" w:rsidP="00CA2E9E">
      <w:pPr>
        <w:numPr>
          <w:ilvl w:val="0"/>
          <w:numId w:val="3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pomiar równości warstwy asfaltowej (wg </w:t>
      </w:r>
      <w:proofErr w:type="spellStart"/>
      <w:r w:rsidRPr="00CA2E9E">
        <w:rPr>
          <w:rFonts w:ascii="Times New Roman" w:eastAsia="Times New Roman" w:hAnsi="Times New Roman" w:cs="Times New Roman"/>
          <w:sz w:val="16"/>
          <w:szCs w:val="16"/>
          <w:lang w:eastAsia="pl-PL"/>
        </w:rPr>
        <w:t>pktu</w:t>
      </w:r>
      <w:proofErr w:type="spellEnd"/>
      <w:r w:rsidRPr="00CA2E9E">
        <w:rPr>
          <w:rFonts w:ascii="Times New Roman" w:eastAsia="Times New Roman" w:hAnsi="Times New Roman" w:cs="Times New Roman"/>
          <w:sz w:val="16"/>
          <w:szCs w:val="16"/>
          <w:lang w:eastAsia="pl-PL"/>
        </w:rPr>
        <w:t xml:space="preserve"> 6.4.2.5),</w:t>
      </w:r>
    </w:p>
    <w:p w:rsidR="00CA2E9E" w:rsidRPr="00CA2E9E" w:rsidRDefault="00CA2E9E" w:rsidP="00CA2E9E">
      <w:pPr>
        <w:numPr>
          <w:ilvl w:val="0"/>
          <w:numId w:val="3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pomiar parametrów geometrycznych poboczy,</w:t>
      </w:r>
    </w:p>
    <w:p w:rsidR="00CA2E9E" w:rsidRPr="00CA2E9E" w:rsidRDefault="00CA2E9E" w:rsidP="00CA2E9E">
      <w:pPr>
        <w:numPr>
          <w:ilvl w:val="0"/>
          <w:numId w:val="3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ocena wizualna jednorodności powierzchni warstwy,</w:t>
      </w:r>
    </w:p>
    <w:p w:rsidR="00CA2E9E" w:rsidRPr="00CA2E9E" w:rsidRDefault="00CA2E9E" w:rsidP="00CA2E9E">
      <w:pPr>
        <w:numPr>
          <w:ilvl w:val="0"/>
          <w:numId w:val="3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ocena wizualna jakości wykonania połączeń technologicznych.</w:t>
      </w:r>
    </w:p>
    <w:p w:rsidR="00CA2E9E" w:rsidRPr="00CA2E9E" w:rsidRDefault="00CA2E9E" w:rsidP="00CA2E9E">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6.3.3. Badania kontrolne </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Badania kontrolne są badaniami Inżyniera, których celem jest sprawdzenie, czy jakość materiałów budowlanych (mieszanek mineralno-asfaltowych i ich składników, lepiszczy i materiałów do uszczelnień itp.) oraz gotowej warstwy (wbudowane warstwy asfaltowe, połączenia itp.) spełniają wymagania określone w kontrakcie. Wyniki tych badań są podstawą odbioru. Pobieraniem próbek i wykonaniem badań na miejscu budowy zajmuje się Inżynier w obecności Wykonawcy. Badania odbywają się również wtedy, gdy Wykonawca zostanie w porę powiadomiony o ich terminie, jednak nie będzie przy nich obecny.</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Rodzaj badań kontrolnych mieszanki mineralno-asfaltowej i wykonanej z niej warstwy podano w tablicy 14.</w:t>
      </w:r>
    </w:p>
    <w:p w:rsidR="00CA2E9E" w:rsidRPr="00CA2E9E" w:rsidRDefault="00CA2E9E" w:rsidP="00CA2E9E">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Tablica 14. Rodzaj badań kontrolnych [65]</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34"/>
        <w:gridCol w:w="6237"/>
      </w:tblGrid>
      <w:tr w:rsidR="00CA2E9E" w:rsidRPr="00CA2E9E" w:rsidTr="00CA2E9E">
        <w:tc>
          <w:tcPr>
            <w:tcW w:w="1134" w:type="dxa"/>
            <w:tcBorders>
              <w:top w:val="single" w:sz="4" w:space="0" w:color="auto"/>
              <w:left w:val="single" w:sz="4" w:space="0" w:color="auto"/>
              <w:bottom w:val="single" w:sz="4" w:space="0" w:color="auto"/>
              <w:right w:val="single" w:sz="4" w:space="0" w:color="auto"/>
            </w:tcBorders>
            <w:hideMark/>
          </w:tcPr>
          <w:p w:rsidR="00CA2E9E" w:rsidRPr="00CA2E9E" w:rsidRDefault="00CA2E9E" w:rsidP="00CA2E9E">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Lp.</w:t>
            </w:r>
          </w:p>
        </w:tc>
        <w:tc>
          <w:tcPr>
            <w:tcW w:w="6237" w:type="dxa"/>
            <w:tcBorders>
              <w:top w:val="single" w:sz="4" w:space="0" w:color="auto"/>
              <w:left w:val="single" w:sz="4" w:space="0" w:color="auto"/>
              <w:bottom w:val="single" w:sz="4" w:space="0" w:color="auto"/>
              <w:right w:val="single" w:sz="4" w:space="0" w:color="auto"/>
            </w:tcBorders>
            <w:hideMark/>
          </w:tcPr>
          <w:p w:rsidR="00CA2E9E" w:rsidRPr="00CA2E9E" w:rsidRDefault="00CA2E9E" w:rsidP="00CA2E9E">
            <w:pPr>
              <w:overflowPunct w:val="0"/>
              <w:autoSpaceDE w:val="0"/>
              <w:autoSpaceDN w:val="0"/>
              <w:adjustRightInd w:val="0"/>
              <w:spacing w:before="40" w:after="4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Rodzaj badań</w:t>
            </w:r>
          </w:p>
        </w:tc>
      </w:tr>
      <w:tr w:rsidR="00CA2E9E" w:rsidRPr="00CA2E9E" w:rsidTr="00CA2E9E">
        <w:trPr>
          <w:trHeight w:val="225"/>
        </w:trPr>
        <w:tc>
          <w:tcPr>
            <w:tcW w:w="1134" w:type="dxa"/>
            <w:tcBorders>
              <w:top w:val="single" w:sz="4" w:space="0" w:color="auto"/>
              <w:left w:val="single" w:sz="4" w:space="0" w:color="auto"/>
              <w:bottom w:val="nil"/>
              <w:right w:val="single" w:sz="4" w:space="0" w:color="auto"/>
            </w:tcBorders>
            <w:vAlign w:val="bottom"/>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w:t>
            </w:r>
          </w:p>
        </w:tc>
        <w:tc>
          <w:tcPr>
            <w:tcW w:w="6237" w:type="dxa"/>
            <w:tcBorders>
              <w:top w:val="single" w:sz="4" w:space="0" w:color="auto"/>
              <w:left w:val="single" w:sz="4" w:space="0" w:color="auto"/>
              <w:bottom w:val="nil"/>
              <w:right w:val="single" w:sz="4" w:space="0" w:color="auto"/>
            </w:tcBorders>
            <w:noWrap/>
            <w:vAlign w:val="bottom"/>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Mieszanka mineralno-asfaltowa </w:t>
            </w:r>
            <w:r w:rsidRPr="00CA2E9E">
              <w:rPr>
                <w:rFonts w:ascii="Times New Roman" w:eastAsia="Times New Roman" w:hAnsi="Times New Roman" w:cs="Times New Roman"/>
                <w:sz w:val="16"/>
                <w:szCs w:val="16"/>
                <w:vertAlign w:val="superscript"/>
                <w:lang w:eastAsia="pl-PL"/>
              </w:rPr>
              <w:t>a), b)</w:t>
            </w:r>
          </w:p>
        </w:tc>
      </w:tr>
      <w:tr w:rsidR="00CA2E9E" w:rsidRPr="00CA2E9E" w:rsidTr="00CA2E9E">
        <w:trPr>
          <w:trHeight w:val="180"/>
        </w:trPr>
        <w:tc>
          <w:tcPr>
            <w:tcW w:w="1134" w:type="dxa"/>
            <w:tcBorders>
              <w:top w:val="nil"/>
              <w:left w:val="single" w:sz="4" w:space="0" w:color="auto"/>
              <w:bottom w:val="nil"/>
              <w:right w:val="single" w:sz="4" w:space="0" w:color="auto"/>
            </w:tcBorders>
            <w:vAlign w:val="bottom"/>
            <w:hideMark/>
          </w:tcPr>
          <w:p w:rsidR="00CA2E9E" w:rsidRPr="00CA2E9E" w:rsidRDefault="00CA2E9E" w:rsidP="00CA2E9E">
            <w:pPr>
              <w:overflowPunct w:val="0"/>
              <w:autoSpaceDE w:val="0"/>
              <w:autoSpaceDN w:val="0"/>
              <w:adjustRightInd w:val="0"/>
              <w:spacing w:after="0" w:line="180" w:lineRule="atLeast"/>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1.1</w:t>
            </w:r>
          </w:p>
        </w:tc>
        <w:tc>
          <w:tcPr>
            <w:tcW w:w="6237" w:type="dxa"/>
            <w:tcBorders>
              <w:top w:val="nil"/>
              <w:left w:val="single" w:sz="4" w:space="0" w:color="auto"/>
              <w:bottom w:val="nil"/>
              <w:right w:val="single" w:sz="4" w:space="0" w:color="auto"/>
            </w:tcBorders>
            <w:noWrap/>
            <w:vAlign w:val="bottom"/>
            <w:hideMark/>
          </w:tcPr>
          <w:p w:rsidR="00CA2E9E" w:rsidRPr="00CA2E9E" w:rsidRDefault="00CA2E9E" w:rsidP="00CA2E9E">
            <w:pPr>
              <w:overflowPunct w:val="0"/>
              <w:autoSpaceDE w:val="0"/>
              <w:autoSpaceDN w:val="0"/>
              <w:adjustRightInd w:val="0"/>
              <w:spacing w:after="0" w:line="180" w:lineRule="atLeast"/>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Uziarnienie</w:t>
            </w:r>
          </w:p>
        </w:tc>
      </w:tr>
      <w:tr w:rsidR="00CA2E9E" w:rsidRPr="00CA2E9E" w:rsidTr="00CA2E9E">
        <w:trPr>
          <w:trHeight w:val="240"/>
        </w:trPr>
        <w:tc>
          <w:tcPr>
            <w:tcW w:w="1134" w:type="dxa"/>
            <w:tcBorders>
              <w:top w:val="nil"/>
              <w:left w:val="single" w:sz="4" w:space="0" w:color="auto"/>
              <w:bottom w:val="nil"/>
              <w:right w:val="single" w:sz="4" w:space="0" w:color="auto"/>
            </w:tcBorders>
            <w:vAlign w:val="bottom"/>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1.2</w:t>
            </w:r>
          </w:p>
        </w:tc>
        <w:tc>
          <w:tcPr>
            <w:tcW w:w="6237" w:type="dxa"/>
            <w:tcBorders>
              <w:top w:val="nil"/>
              <w:left w:val="single" w:sz="4" w:space="0" w:color="auto"/>
              <w:bottom w:val="nil"/>
              <w:right w:val="single" w:sz="4" w:space="0" w:color="auto"/>
            </w:tcBorders>
            <w:noWrap/>
            <w:vAlign w:val="bottom"/>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Zawartość lepiszcza</w:t>
            </w:r>
          </w:p>
        </w:tc>
      </w:tr>
      <w:tr w:rsidR="00CA2E9E" w:rsidRPr="00CA2E9E" w:rsidTr="00CA2E9E">
        <w:trPr>
          <w:trHeight w:val="240"/>
        </w:trPr>
        <w:tc>
          <w:tcPr>
            <w:tcW w:w="1134" w:type="dxa"/>
            <w:tcBorders>
              <w:top w:val="nil"/>
              <w:left w:val="single" w:sz="4" w:space="0" w:color="auto"/>
              <w:bottom w:val="nil"/>
              <w:right w:val="single" w:sz="4" w:space="0" w:color="auto"/>
            </w:tcBorders>
            <w:vAlign w:val="bottom"/>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1.3</w:t>
            </w:r>
          </w:p>
        </w:tc>
        <w:tc>
          <w:tcPr>
            <w:tcW w:w="6237" w:type="dxa"/>
            <w:tcBorders>
              <w:top w:val="nil"/>
              <w:left w:val="single" w:sz="4" w:space="0" w:color="auto"/>
              <w:bottom w:val="nil"/>
              <w:right w:val="single" w:sz="4" w:space="0" w:color="auto"/>
            </w:tcBorders>
            <w:noWrap/>
            <w:vAlign w:val="bottom"/>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Temperatura mięknienia lepiszcza odzyskanego</w:t>
            </w:r>
          </w:p>
        </w:tc>
      </w:tr>
      <w:tr w:rsidR="00CA2E9E" w:rsidRPr="00CA2E9E" w:rsidTr="00CA2E9E">
        <w:trPr>
          <w:trHeight w:val="180"/>
        </w:trPr>
        <w:tc>
          <w:tcPr>
            <w:tcW w:w="1134" w:type="dxa"/>
            <w:tcBorders>
              <w:top w:val="nil"/>
              <w:left w:val="single" w:sz="4" w:space="0" w:color="auto"/>
              <w:bottom w:val="nil"/>
              <w:right w:val="single" w:sz="4" w:space="0" w:color="auto"/>
            </w:tcBorders>
            <w:vAlign w:val="bottom"/>
            <w:hideMark/>
          </w:tcPr>
          <w:p w:rsidR="00CA2E9E" w:rsidRPr="00CA2E9E" w:rsidRDefault="00CA2E9E" w:rsidP="00CA2E9E">
            <w:pPr>
              <w:overflowPunct w:val="0"/>
              <w:autoSpaceDE w:val="0"/>
              <w:autoSpaceDN w:val="0"/>
              <w:adjustRightInd w:val="0"/>
              <w:spacing w:after="0" w:line="180" w:lineRule="atLeast"/>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w:t>
            </w:r>
          </w:p>
        </w:tc>
        <w:tc>
          <w:tcPr>
            <w:tcW w:w="6237" w:type="dxa"/>
            <w:tcBorders>
              <w:top w:val="nil"/>
              <w:left w:val="single" w:sz="4" w:space="0" w:color="auto"/>
              <w:bottom w:val="nil"/>
              <w:right w:val="single" w:sz="4" w:space="0" w:color="auto"/>
            </w:tcBorders>
            <w:noWrap/>
            <w:vAlign w:val="bottom"/>
            <w:hideMark/>
          </w:tcPr>
          <w:p w:rsidR="00CA2E9E" w:rsidRPr="00CA2E9E" w:rsidRDefault="00CA2E9E" w:rsidP="00CA2E9E">
            <w:pPr>
              <w:overflowPunct w:val="0"/>
              <w:autoSpaceDE w:val="0"/>
              <w:autoSpaceDN w:val="0"/>
              <w:adjustRightInd w:val="0"/>
              <w:spacing w:after="0" w:line="180" w:lineRule="atLeast"/>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Gęstość i zawartość wolnych przestrzeni próbki</w:t>
            </w:r>
          </w:p>
        </w:tc>
      </w:tr>
      <w:tr w:rsidR="00CA2E9E" w:rsidRPr="00CA2E9E" w:rsidTr="00CA2E9E">
        <w:trPr>
          <w:trHeight w:val="210"/>
        </w:trPr>
        <w:tc>
          <w:tcPr>
            <w:tcW w:w="1134" w:type="dxa"/>
            <w:tcBorders>
              <w:top w:val="nil"/>
              <w:left w:val="single" w:sz="4" w:space="0" w:color="auto"/>
              <w:bottom w:val="nil"/>
              <w:right w:val="single" w:sz="4" w:space="0" w:color="auto"/>
            </w:tcBorders>
            <w:vAlign w:val="bottom"/>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w:t>
            </w:r>
          </w:p>
        </w:tc>
        <w:tc>
          <w:tcPr>
            <w:tcW w:w="6237" w:type="dxa"/>
            <w:tcBorders>
              <w:top w:val="nil"/>
              <w:left w:val="single" w:sz="4" w:space="0" w:color="auto"/>
              <w:bottom w:val="nil"/>
              <w:right w:val="single" w:sz="4" w:space="0" w:color="auto"/>
            </w:tcBorders>
            <w:noWrap/>
            <w:vAlign w:val="bottom"/>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Warstwa asfaltowa</w:t>
            </w:r>
          </w:p>
        </w:tc>
      </w:tr>
      <w:tr w:rsidR="00CA2E9E" w:rsidRPr="00CA2E9E" w:rsidTr="00CA2E9E">
        <w:trPr>
          <w:trHeight w:val="210"/>
        </w:trPr>
        <w:tc>
          <w:tcPr>
            <w:tcW w:w="1134" w:type="dxa"/>
            <w:tcBorders>
              <w:top w:val="nil"/>
              <w:left w:val="single" w:sz="4" w:space="0" w:color="auto"/>
              <w:bottom w:val="nil"/>
              <w:right w:val="single" w:sz="4" w:space="0" w:color="auto"/>
            </w:tcBorders>
            <w:vAlign w:val="bottom"/>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2.1</w:t>
            </w:r>
          </w:p>
        </w:tc>
        <w:tc>
          <w:tcPr>
            <w:tcW w:w="6237" w:type="dxa"/>
            <w:tcBorders>
              <w:top w:val="nil"/>
              <w:left w:val="single" w:sz="4" w:space="0" w:color="auto"/>
              <w:bottom w:val="nil"/>
              <w:right w:val="single" w:sz="4" w:space="0" w:color="auto"/>
            </w:tcBorders>
            <w:noWrap/>
            <w:vAlign w:val="bottom"/>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Wskaźnik zagęszczenia </w:t>
            </w:r>
            <w:r w:rsidRPr="00CA2E9E">
              <w:rPr>
                <w:rFonts w:ascii="Times New Roman" w:eastAsia="Times New Roman" w:hAnsi="Times New Roman" w:cs="Times New Roman"/>
                <w:sz w:val="16"/>
                <w:szCs w:val="16"/>
                <w:vertAlign w:val="superscript"/>
                <w:lang w:eastAsia="pl-PL"/>
              </w:rPr>
              <w:t>a)</w:t>
            </w:r>
          </w:p>
        </w:tc>
      </w:tr>
      <w:tr w:rsidR="00CA2E9E" w:rsidRPr="00CA2E9E" w:rsidTr="00CA2E9E">
        <w:trPr>
          <w:trHeight w:val="225"/>
        </w:trPr>
        <w:tc>
          <w:tcPr>
            <w:tcW w:w="1134" w:type="dxa"/>
            <w:tcBorders>
              <w:top w:val="nil"/>
              <w:left w:val="single" w:sz="4" w:space="0" w:color="auto"/>
              <w:bottom w:val="nil"/>
              <w:right w:val="single" w:sz="4" w:space="0" w:color="auto"/>
            </w:tcBorders>
            <w:vAlign w:val="bottom"/>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2.2</w:t>
            </w:r>
          </w:p>
        </w:tc>
        <w:tc>
          <w:tcPr>
            <w:tcW w:w="6237" w:type="dxa"/>
            <w:tcBorders>
              <w:top w:val="nil"/>
              <w:left w:val="single" w:sz="4" w:space="0" w:color="auto"/>
              <w:bottom w:val="nil"/>
              <w:right w:val="single" w:sz="4" w:space="0" w:color="auto"/>
            </w:tcBorders>
            <w:noWrap/>
            <w:vAlign w:val="bottom"/>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Spadki poprzeczne</w:t>
            </w:r>
          </w:p>
        </w:tc>
      </w:tr>
      <w:tr w:rsidR="00CA2E9E" w:rsidRPr="00CA2E9E" w:rsidTr="00CA2E9E">
        <w:trPr>
          <w:trHeight w:val="240"/>
        </w:trPr>
        <w:tc>
          <w:tcPr>
            <w:tcW w:w="1134" w:type="dxa"/>
            <w:tcBorders>
              <w:top w:val="nil"/>
              <w:left w:val="single" w:sz="4" w:space="0" w:color="auto"/>
              <w:bottom w:val="nil"/>
              <w:right w:val="single" w:sz="4" w:space="0" w:color="auto"/>
            </w:tcBorders>
            <w:vAlign w:val="bottom"/>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2.3</w:t>
            </w:r>
          </w:p>
        </w:tc>
        <w:tc>
          <w:tcPr>
            <w:tcW w:w="6237" w:type="dxa"/>
            <w:tcBorders>
              <w:top w:val="nil"/>
              <w:left w:val="single" w:sz="4" w:space="0" w:color="auto"/>
              <w:bottom w:val="nil"/>
              <w:right w:val="single" w:sz="4" w:space="0" w:color="auto"/>
            </w:tcBorders>
            <w:noWrap/>
            <w:vAlign w:val="bottom"/>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Równość</w:t>
            </w:r>
          </w:p>
        </w:tc>
      </w:tr>
      <w:tr w:rsidR="00CA2E9E" w:rsidRPr="00CA2E9E" w:rsidTr="00CA2E9E">
        <w:trPr>
          <w:trHeight w:val="210"/>
        </w:trPr>
        <w:tc>
          <w:tcPr>
            <w:tcW w:w="1134" w:type="dxa"/>
            <w:tcBorders>
              <w:top w:val="nil"/>
              <w:left w:val="single" w:sz="4" w:space="0" w:color="auto"/>
              <w:bottom w:val="nil"/>
              <w:right w:val="single" w:sz="4" w:space="0" w:color="auto"/>
            </w:tcBorders>
            <w:vAlign w:val="bottom"/>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2.4</w:t>
            </w:r>
          </w:p>
        </w:tc>
        <w:tc>
          <w:tcPr>
            <w:tcW w:w="6237" w:type="dxa"/>
            <w:tcBorders>
              <w:top w:val="nil"/>
              <w:left w:val="single" w:sz="4" w:space="0" w:color="auto"/>
              <w:bottom w:val="nil"/>
              <w:right w:val="single" w:sz="4" w:space="0" w:color="auto"/>
            </w:tcBorders>
            <w:noWrap/>
            <w:vAlign w:val="bottom"/>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Grubość lub ilość materiału</w:t>
            </w:r>
          </w:p>
        </w:tc>
      </w:tr>
      <w:tr w:rsidR="00CA2E9E" w:rsidRPr="00CA2E9E" w:rsidTr="00CA2E9E">
        <w:trPr>
          <w:trHeight w:val="195"/>
        </w:trPr>
        <w:tc>
          <w:tcPr>
            <w:tcW w:w="1134" w:type="dxa"/>
            <w:tcBorders>
              <w:top w:val="nil"/>
              <w:left w:val="single" w:sz="4" w:space="0" w:color="auto"/>
              <w:bottom w:val="nil"/>
              <w:right w:val="single" w:sz="4" w:space="0" w:color="auto"/>
            </w:tcBorders>
            <w:vAlign w:val="bottom"/>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2.5</w:t>
            </w:r>
          </w:p>
        </w:tc>
        <w:tc>
          <w:tcPr>
            <w:tcW w:w="6237" w:type="dxa"/>
            <w:tcBorders>
              <w:top w:val="nil"/>
              <w:left w:val="single" w:sz="4" w:space="0" w:color="auto"/>
              <w:bottom w:val="nil"/>
              <w:right w:val="single" w:sz="4" w:space="0" w:color="auto"/>
            </w:tcBorders>
            <w:noWrap/>
            <w:vAlign w:val="bottom"/>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Zawartość wolnych przestrzeni </w:t>
            </w:r>
            <w:r w:rsidRPr="00CA2E9E">
              <w:rPr>
                <w:rFonts w:ascii="Times New Roman" w:eastAsia="Times New Roman" w:hAnsi="Times New Roman" w:cs="Times New Roman"/>
                <w:sz w:val="16"/>
                <w:szCs w:val="16"/>
                <w:vertAlign w:val="superscript"/>
                <w:lang w:eastAsia="pl-PL"/>
              </w:rPr>
              <w:t>a)</w:t>
            </w:r>
          </w:p>
        </w:tc>
      </w:tr>
      <w:tr w:rsidR="00CA2E9E" w:rsidRPr="00CA2E9E" w:rsidTr="00CA2E9E">
        <w:trPr>
          <w:trHeight w:val="224"/>
        </w:trPr>
        <w:tc>
          <w:tcPr>
            <w:tcW w:w="1134" w:type="dxa"/>
            <w:tcBorders>
              <w:top w:val="nil"/>
              <w:left w:val="single" w:sz="4" w:space="0" w:color="auto"/>
              <w:bottom w:val="single" w:sz="4" w:space="0" w:color="auto"/>
              <w:right w:val="single" w:sz="4" w:space="0" w:color="auto"/>
            </w:tcBorders>
            <w:vAlign w:val="bottom"/>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2.6</w:t>
            </w:r>
          </w:p>
        </w:tc>
        <w:tc>
          <w:tcPr>
            <w:tcW w:w="6237" w:type="dxa"/>
            <w:tcBorders>
              <w:top w:val="nil"/>
              <w:left w:val="single" w:sz="4" w:space="0" w:color="auto"/>
              <w:bottom w:val="single" w:sz="4" w:space="0" w:color="auto"/>
              <w:right w:val="single" w:sz="4" w:space="0" w:color="auto"/>
            </w:tcBorders>
            <w:noWrap/>
            <w:vAlign w:val="bottom"/>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Właściwości przeciwpoślizgowe</w:t>
            </w:r>
          </w:p>
        </w:tc>
      </w:tr>
      <w:tr w:rsidR="00CA2E9E" w:rsidRPr="00CA2E9E" w:rsidTr="00CA2E9E">
        <w:tc>
          <w:tcPr>
            <w:tcW w:w="7371" w:type="dxa"/>
            <w:gridSpan w:val="2"/>
            <w:tcBorders>
              <w:top w:val="single" w:sz="4" w:space="0" w:color="auto"/>
              <w:left w:val="single" w:sz="4" w:space="0" w:color="auto"/>
              <w:bottom w:val="single" w:sz="4" w:space="0" w:color="auto"/>
              <w:right w:val="single" w:sz="4" w:space="0" w:color="auto"/>
            </w:tcBorders>
            <w:hideMark/>
          </w:tcPr>
          <w:p w:rsidR="00CA2E9E" w:rsidRPr="00CA2E9E" w:rsidRDefault="00CA2E9E" w:rsidP="00CA2E9E">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vertAlign w:val="superscript"/>
                <w:lang w:eastAsia="pl-PL"/>
              </w:rPr>
              <w:t>a)</w:t>
            </w:r>
            <w:r w:rsidRPr="00CA2E9E">
              <w:rPr>
                <w:rFonts w:ascii="Times New Roman" w:eastAsia="Times New Roman" w:hAnsi="Times New Roman" w:cs="Times New Roman"/>
                <w:sz w:val="16"/>
                <w:szCs w:val="16"/>
                <w:lang w:eastAsia="pl-PL"/>
              </w:rPr>
              <w:t xml:space="preserve">  do każdej warstwy i na każde rozpoczęte 6 000 m</w:t>
            </w:r>
            <w:r w:rsidRPr="00CA2E9E">
              <w:rPr>
                <w:rFonts w:ascii="Times New Roman" w:eastAsia="Times New Roman" w:hAnsi="Times New Roman" w:cs="Times New Roman"/>
                <w:sz w:val="16"/>
                <w:szCs w:val="16"/>
                <w:vertAlign w:val="superscript"/>
                <w:lang w:eastAsia="pl-PL"/>
              </w:rPr>
              <w:t>2</w:t>
            </w:r>
            <w:r w:rsidRPr="00CA2E9E">
              <w:rPr>
                <w:rFonts w:ascii="Times New Roman" w:eastAsia="Times New Roman" w:hAnsi="Times New Roman" w:cs="Times New Roman"/>
                <w:sz w:val="16"/>
                <w:szCs w:val="16"/>
                <w:lang w:eastAsia="pl-PL"/>
              </w:rPr>
              <w:t xml:space="preserve"> nawierzchni jedna próbka; w razie potrzeby liczba próbek może zostać zwiększona (np. nawierzchnie dróg w terenie zabudowy)</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vertAlign w:val="superscript"/>
                <w:lang w:eastAsia="pl-PL"/>
              </w:rPr>
              <w:t>b)</w:t>
            </w:r>
            <w:r w:rsidRPr="00CA2E9E">
              <w:rPr>
                <w:rFonts w:ascii="Times New Roman" w:eastAsia="Times New Roman" w:hAnsi="Times New Roman" w:cs="Times New Roman"/>
                <w:sz w:val="16"/>
                <w:szCs w:val="16"/>
                <w:lang w:eastAsia="pl-PL"/>
              </w:rPr>
              <w:t xml:space="preserve">  w razie potrzeby specjalne kruszywa i dodatki</w:t>
            </w:r>
          </w:p>
        </w:tc>
      </w:tr>
    </w:tbl>
    <w:p w:rsidR="00CA2E9E" w:rsidRPr="00CA2E9E" w:rsidRDefault="00CA2E9E" w:rsidP="00CA2E9E">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b/>
          <w:sz w:val="16"/>
          <w:szCs w:val="16"/>
          <w:lang w:eastAsia="pl-PL"/>
        </w:rPr>
        <w:t xml:space="preserve">6.3.4. </w:t>
      </w:r>
      <w:r w:rsidRPr="00CA2E9E">
        <w:rPr>
          <w:rFonts w:ascii="Times New Roman" w:eastAsia="Times New Roman" w:hAnsi="Times New Roman" w:cs="Times New Roman"/>
          <w:sz w:val="16"/>
          <w:szCs w:val="16"/>
          <w:lang w:eastAsia="pl-PL"/>
        </w:rPr>
        <w:t>Badania kontrolne dodatkowe</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 wypadku uznania, że jeden z wyników badań kontrolnych nie jest reprezentatywny dla ocenianego odcinka budowy, Wykonawca ma prawo żądać przeprowadzenia badań kontrolnych dodatkowych.</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Inżynier i Wykonawca decydują wspólnie o miejscach pobierania próbek i wyznaczeniu odcinków częściowych ocenianego odcinka budowy. Jeżeli odcinek częściowy przyporządkowany do badań kontrolnych nie może być jednoznacznie i zgodnie wyznaczony, to odcinek ten nie powinien być mniejszy niż 20% ocenianego odcinka budowy.</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 odbioru uwzględniane są wyniki badań kontrolnych i badań kontrolnych dodatkowych do wyznaczonych odcinków częściowych.</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Koszty badań kontrolnych dodatkowych zażądanych przez Wykonawcę ponosi Wykonawca.</w:t>
      </w:r>
    </w:p>
    <w:p w:rsidR="00CA2E9E" w:rsidRPr="00CA2E9E" w:rsidRDefault="00CA2E9E" w:rsidP="00CA2E9E">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b/>
          <w:sz w:val="16"/>
          <w:szCs w:val="16"/>
          <w:lang w:eastAsia="pl-PL"/>
        </w:rPr>
        <w:t xml:space="preserve">6.3.5. </w:t>
      </w:r>
      <w:r w:rsidRPr="00CA2E9E">
        <w:rPr>
          <w:rFonts w:ascii="Times New Roman" w:eastAsia="Times New Roman" w:hAnsi="Times New Roman" w:cs="Times New Roman"/>
          <w:sz w:val="16"/>
          <w:szCs w:val="16"/>
          <w:lang w:eastAsia="pl-PL"/>
        </w:rPr>
        <w:t>Badania arbitrażowe</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Badania arbitrażowe są powtórzeniem badań kontrolnych, co do których istnieją uzasadnione wątpliwości ze strony Inżyniera lub Wykonawcy (np. na podstawie własnych badań).</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Badania arbitrażowe wykonuje na wniosek strony kontraktu niezależne laboratorium, które nie wykonywało badań kontrolnych.</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Koszty badań arbitrażowych wraz ze wszystkimi kosztami ubocznymi ponosi strona, na której niekorzyść przemawia wynik badania.</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Wniosek o przeprowadzenie badań arbitrażowych dotyczących zawartości wolnych przestrzeni lub wskaźnika zagęszczenia należy złożyć w ciągu 2 miesięcy od wpływu reklamacji ze strony Zamawiającego.</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6.4. Właściwości warstwy i nawierzchni oraz dopuszczalne odchyłki</w:t>
      </w:r>
    </w:p>
    <w:p w:rsidR="00CA2E9E" w:rsidRPr="00CA2E9E" w:rsidRDefault="00CA2E9E" w:rsidP="00CA2E9E">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6.4.1. Mieszanka mineralno-asfaltowa</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Dopuszczalne wartości odchyłek i tolerancje zawarte są w WT-2 Nawierzchnie asfaltowe 2008 punkt 8.8 [65].</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Na etapie oceny jakości wbudowanej mieszanki mineralno-asfaltowej podaje się wartości dopuszczalne i tolerancje, w których uwzględnia się: rozrzut występujący przy pobieraniu próbek, dokładność metod badań oraz odstępstwa uwarunkowane metodą pracy.</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Właściwości materiałów należy oceniać na podstawie badań pobranych próbek mieszanki mineralno-asfaltowej przed wbudowaniem (wbudowanie oznacza wykonanie warstwy asfaltowej). Wyjątkowo dopuszcza się badania próbek pobranych z wykonanej warstwy asfaltowej.</w:t>
      </w:r>
    </w:p>
    <w:p w:rsidR="00CA2E9E" w:rsidRPr="00CA2E9E" w:rsidRDefault="00CA2E9E" w:rsidP="00CA2E9E">
      <w:pPr>
        <w:keepNext/>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b/>
          <w:sz w:val="16"/>
          <w:szCs w:val="16"/>
          <w:lang w:eastAsia="pl-PL"/>
        </w:rPr>
        <w:t xml:space="preserve">6.4.2. </w:t>
      </w:r>
      <w:r w:rsidRPr="00CA2E9E">
        <w:rPr>
          <w:rFonts w:ascii="Times New Roman" w:eastAsia="Times New Roman" w:hAnsi="Times New Roman" w:cs="Times New Roman"/>
          <w:sz w:val="16"/>
          <w:szCs w:val="16"/>
          <w:lang w:eastAsia="pl-PL"/>
        </w:rPr>
        <w:t>Warstwa asfaltowa</w:t>
      </w:r>
    </w:p>
    <w:p w:rsidR="00CA2E9E" w:rsidRPr="00CA2E9E" w:rsidRDefault="00CA2E9E" w:rsidP="00CA2E9E">
      <w:pPr>
        <w:keepNext/>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6.4.2.1. Grubość warstwy oraz ilość materiału</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Grubość wykonanej warstwy oznaczana według PN-EN 12697-36 [40] oraz ilość wbudowanego materiału na określoną powierzchnię (dotyczy przede wszystkim cienkich warstw) mogą odbiegać od projektu o wartości podane w tablicy 15.</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 wypadku określania ilości materiału na powierzchnię i średniej wartości grubości warstwy z reguły należy przyjąć za podstawę cały odcinek budowy. Inżynier ma prawo sprawdzać odcinki częściowe. Odcinek częściowy powinien zawierać co najmniej jedną dzienną działkę roboczą. Do odcinka częściowego obowiązują te same wymagania jak do odcinka budowy.</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Za grubość warstwy lub warstw przyjmuje się średnią arytmetyczną wszystkich pojedynczych oznaczeń grubości warstwy na całym odcinku budowy lub odcinku częściowym.</w:t>
      </w:r>
    </w:p>
    <w:p w:rsidR="00CA2E9E" w:rsidRPr="00CA2E9E" w:rsidRDefault="00CA2E9E" w:rsidP="00CA2E9E">
      <w:pPr>
        <w:overflowPunct w:val="0"/>
        <w:autoSpaceDE w:val="0"/>
        <w:autoSpaceDN w:val="0"/>
        <w:adjustRightInd w:val="0"/>
        <w:spacing w:before="120" w:after="120" w:line="240" w:lineRule="auto"/>
        <w:ind w:left="992" w:hanging="992"/>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lastRenderedPageBreak/>
        <w:t>Tablica 15. Dopuszczalne odchyłki grubości warstwy oraz ilości materiału na określonej powierzchni, [%]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86"/>
        <w:gridCol w:w="2725"/>
      </w:tblGrid>
      <w:tr w:rsidR="00CA2E9E" w:rsidRPr="00CA2E9E" w:rsidTr="00CA2E9E">
        <w:tc>
          <w:tcPr>
            <w:tcW w:w="4786" w:type="dxa"/>
            <w:tcBorders>
              <w:top w:val="single" w:sz="4" w:space="0" w:color="auto"/>
              <w:left w:val="single" w:sz="4" w:space="0" w:color="auto"/>
              <w:bottom w:val="single" w:sz="4" w:space="0" w:color="auto"/>
              <w:right w:val="single" w:sz="4" w:space="0" w:color="auto"/>
            </w:tcBorders>
            <w:hideMark/>
          </w:tcPr>
          <w:p w:rsidR="00CA2E9E" w:rsidRPr="00CA2E9E" w:rsidRDefault="00CA2E9E" w:rsidP="00CA2E9E">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Warunki oceny</w:t>
            </w:r>
          </w:p>
        </w:tc>
        <w:tc>
          <w:tcPr>
            <w:tcW w:w="2725" w:type="dxa"/>
            <w:tcBorders>
              <w:top w:val="single" w:sz="4" w:space="0" w:color="auto"/>
              <w:left w:val="single" w:sz="4" w:space="0" w:color="auto"/>
              <w:bottom w:val="single" w:sz="4" w:space="0" w:color="auto"/>
              <w:right w:val="single" w:sz="4" w:space="0" w:color="auto"/>
            </w:tcBorders>
            <w:hideMark/>
          </w:tcPr>
          <w:p w:rsidR="00CA2E9E" w:rsidRPr="00CA2E9E" w:rsidRDefault="00CA2E9E" w:rsidP="00CA2E9E">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Warstwa asfaltowa </w:t>
            </w:r>
            <w:proofErr w:type="spellStart"/>
            <w:r w:rsidRPr="00CA2E9E">
              <w:rPr>
                <w:rFonts w:ascii="Times New Roman" w:eastAsia="Times New Roman" w:hAnsi="Times New Roman" w:cs="Times New Roman"/>
                <w:sz w:val="16"/>
                <w:szCs w:val="16"/>
                <w:lang w:eastAsia="pl-PL"/>
              </w:rPr>
              <w:t>AC</w:t>
            </w:r>
            <w:r w:rsidRPr="00CA2E9E">
              <w:rPr>
                <w:rFonts w:ascii="Times New Roman" w:eastAsia="Times New Roman" w:hAnsi="Times New Roman" w:cs="Times New Roman"/>
                <w:sz w:val="16"/>
                <w:szCs w:val="16"/>
                <w:vertAlign w:val="superscript"/>
                <w:lang w:eastAsia="pl-PL"/>
              </w:rPr>
              <w:t>a</w:t>
            </w:r>
            <w:proofErr w:type="spellEnd"/>
            <w:r w:rsidRPr="00CA2E9E">
              <w:rPr>
                <w:rFonts w:ascii="Times New Roman" w:eastAsia="Times New Roman" w:hAnsi="Times New Roman" w:cs="Times New Roman"/>
                <w:sz w:val="16"/>
                <w:szCs w:val="16"/>
                <w:vertAlign w:val="superscript"/>
                <w:lang w:eastAsia="pl-PL"/>
              </w:rPr>
              <w:t>)</w:t>
            </w:r>
          </w:p>
        </w:tc>
      </w:tr>
      <w:tr w:rsidR="00CA2E9E" w:rsidRPr="00CA2E9E" w:rsidTr="00CA2E9E">
        <w:trPr>
          <w:trHeight w:val="1320"/>
        </w:trPr>
        <w:tc>
          <w:tcPr>
            <w:tcW w:w="4786" w:type="dxa"/>
            <w:tcBorders>
              <w:top w:val="single" w:sz="4" w:space="0" w:color="auto"/>
              <w:left w:val="single" w:sz="4" w:space="0" w:color="auto"/>
              <w:bottom w:val="nil"/>
              <w:right w:val="single" w:sz="4" w:space="0" w:color="auto"/>
            </w:tcBorders>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 – Średnia z wielu oznaczeń grubości oraz ilości</w:t>
            </w:r>
          </w:p>
          <w:p w:rsidR="00CA2E9E" w:rsidRPr="00CA2E9E" w:rsidRDefault="00CA2E9E" w:rsidP="00CA2E9E">
            <w:pPr>
              <w:overflowPunct w:val="0"/>
              <w:autoSpaceDE w:val="0"/>
              <w:autoSpaceDN w:val="0"/>
              <w:adjustRightInd w:val="0"/>
              <w:spacing w:after="0" w:line="240" w:lineRule="auto"/>
              <w:ind w:left="426" w:hanging="426"/>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 – duży odcinek budowy, powierzchnia większa niż 6000 m</w:t>
            </w:r>
            <w:r w:rsidRPr="00CA2E9E">
              <w:rPr>
                <w:rFonts w:ascii="Times New Roman" w:eastAsia="Times New Roman" w:hAnsi="Times New Roman" w:cs="Times New Roman"/>
                <w:sz w:val="16"/>
                <w:szCs w:val="16"/>
                <w:vertAlign w:val="superscript"/>
                <w:lang w:eastAsia="pl-PL"/>
              </w:rPr>
              <w:t>2</w:t>
            </w:r>
            <w:r w:rsidRPr="00CA2E9E">
              <w:rPr>
                <w:rFonts w:ascii="Times New Roman" w:eastAsia="Times New Roman" w:hAnsi="Times New Roman" w:cs="Times New Roman"/>
                <w:sz w:val="16"/>
                <w:szCs w:val="16"/>
                <w:lang w:eastAsia="pl-PL"/>
              </w:rPr>
              <w:t xml:space="preserve"> lub</w:t>
            </w:r>
          </w:p>
          <w:p w:rsidR="00CA2E9E" w:rsidRPr="00CA2E9E" w:rsidRDefault="00CA2E9E" w:rsidP="00CA2E9E">
            <w:pPr>
              <w:overflowPunct w:val="0"/>
              <w:autoSpaceDE w:val="0"/>
              <w:autoSpaceDN w:val="0"/>
              <w:adjustRightInd w:val="0"/>
              <w:spacing w:after="0" w:line="240" w:lineRule="auto"/>
              <w:ind w:left="426" w:hanging="426"/>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     – droga ograniczona krawężnikami, powierzchnia większa niż 1000 m</w:t>
            </w:r>
            <w:r w:rsidRPr="00CA2E9E">
              <w:rPr>
                <w:rFonts w:ascii="Times New Roman" w:eastAsia="Times New Roman" w:hAnsi="Times New Roman" w:cs="Times New Roman"/>
                <w:sz w:val="16"/>
                <w:szCs w:val="16"/>
                <w:vertAlign w:val="superscript"/>
                <w:lang w:eastAsia="pl-PL"/>
              </w:rPr>
              <w:t>2</w:t>
            </w:r>
            <w:r w:rsidRPr="00CA2E9E">
              <w:rPr>
                <w:rFonts w:ascii="Times New Roman" w:eastAsia="Times New Roman" w:hAnsi="Times New Roman" w:cs="Times New Roman"/>
                <w:sz w:val="16"/>
                <w:szCs w:val="16"/>
                <w:lang w:eastAsia="pl-PL"/>
              </w:rPr>
              <w:t xml:space="preserve"> lub</w:t>
            </w:r>
          </w:p>
          <w:p w:rsidR="00CA2E9E" w:rsidRPr="00CA2E9E" w:rsidRDefault="00CA2E9E" w:rsidP="00CA2E9E">
            <w:pPr>
              <w:overflowPunct w:val="0"/>
              <w:autoSpaceDE w:val="0"/>
              <w:autoSpaceDN w:val="0"/>
              <w:adjustRightInd w:val="0"/>
              <w:spacing w:after="0" w:line="240" w:lineRule="auto"/>
              <w:ind w:left="426" w:hanging="426"/>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     –  warstwa ścieralna, ilość większa niż 50 kg/m</w:t>
            </w:r>
            <w:r w:rsidRPr="00CA2E9E">
              <w:rPr>
                <w:rFonts w:ascii="Times New Roman" w:eastAsia="Times New Roman" w:hAnsi="Times New Roman" w:cs="Times New Roman"/>
                <w:sz w:val="16"/>
                <w:szCs w:val="16"/>
                <w:vertAlign w:val="superscript"/>
                <w:lang w:eastAsia="pl-PL"/>
              </w:rPr>
              <w:t>2</w:t>
            </w:r>
          </w:p>
        </w:tc>
        <w:tc>
          <w:tcPr>
            <w:tcW w:w="2725" w:type="dxa"/>
            <w:tcBorders>
              <w:top w:val="single" w:sz="4" w:space="0" w:color="auto"/>
              <w:left w:val="single" w:sz="4" w:space="0" w:color="auto"/>
              <w:bottom w:val="nil"/>
              <w:right w:val="single" w:sz="4" w:space="0" w:color="auto"/>
            </w:tcBorders>
            <w:noWrap/>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10</w:t>
            </w:r>
          </w:p>
          <w:p w:rsidR="00CA2E9E" w:rsidRPr="00CA2E9E" w:rsidRDefault="00CA2E9E" w:rsidP="00CA2E9E">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p>
        </w:tc>
      </w:tr>
      <w:tr w:rsidR="00CA2E9E" w:rsidRPr="00CA2E9E" w:rsidTr="00CA2E9E">
        <w:trPr>
          <w:trHeight w:val="480"/>
        </w:trPr>
        <w:tc>
          <w:tcPr>
            <w:tcW w:w="4786" w:type="dxa"/>
            <w:tcBorders>
              <w:top w:val="nil"/>
              <w:left w:val="single" w:sz="4" w:space="0" w:color="auto"/>
              <w:bottom w:val="single" w:sz="4" w:space="0" w:color="auto"/>
              <w:right w:val="single" w:sz="4" w:space="0" w:color="auto"/>
            </w:tcBorders>
            <w:hideMark/>
          </w:tcPr>
          <w:p w:rsidR="00CA2E9E" w:rsidRPr="00CA2E9E" w:rsidRDefault="00CA2E9E" w:rsidP="00CA2E9E">
            <w:pPr>
              <w:overflowPunct w:val="0"/>
              <w:autoSpaceDE w:val="0"/>
              <w:autoSpaceDN w:val="0"/>
              <w:adjustRightInd w:val="0"/>
              <w:spacing w:after="0" w:line="240" w:lineRule="auto"/>
              <w:ind w:left="426" w:hanging="426"/>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  –  mały odcinek budowy lub</w:t>
            </w:r>
          </w:p>
          <w:p w:rsidR="00CA2E9E" w:rsidRPr="00CA2E9E" w:rsidRDefault="00CA2E9E" w:rsidP="00CA2E9E">
            <w:pPr>
              <w:overflowPunct w:val="0"/>
              <w:autoSpaceDE w:val="0"/>
              <w:autoSpaceDN w:val="0"/>
              <w:adjustRightInd w:val="0"/>
              <w:spacing w:after="0" w:line="240" w:lineRule="auto"/>
              <w:ind w:left="426" w:hanging="426"/>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     –  warstwa ścieralna, ilość większa niż 50 kg/m</w:t>
            </w:r>
            <w:r w:rsidRPr="00CA2E9E">
              <w:rPr>
                <w:rFonts w:ascii="Times New Roman" w:eastAsia="Times New Roman" w:hAnsi="Times New Roman" w:cs="Times New Roman"/>
                <w:sz w:val="16"/>
                <w:szCs w:val="16"/>
                <w:vertAlign w:val="superscript"/>
                <w:lang w:eastAsia="pl-PL"/>
              </w:rPr>
              <w:t>2</w:t>
            </w:r>
          </w:p>
        </w:tc>
        <w:tc>
          <w:tcPr>
            <w:tcW w:w="2725" w:type="dxa"/>
            <w:tcBorders>
              <w:top w:val="nil"/>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15</w:t>
            </w:r>
          </w:p>
        </w:tc>
      </w:tr>
      <w:tr w:rsidR="00CA2E9E" w:rsidRPr="00CA2E9E" w:rsidTr="00CA2E9E">
        <w:tc>
          <w:tcPr>
            <w:tcW w:w="4786" w:type="dxa"/>
            <w:tcBorders>
              <w:top w:val="single" w:sz="4" w:space="0" w:color="auto"/>
              <w:left w:val="single" w:sz="4" w:space="0" w:color="auto"/>
              <w:bottom w:val="single" w:sz="4" w:space="0" w:color="auto"/>
              <w:right w:val="single" w:sz="4" w:space="0" w:color="auto"/>
            </w:tcBorders>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 – Pojedyncze oznaczenie grubości</w:t>
            </w:r>
          </w:p>
        </w:tc>
        <w:tc>
          <w:tcPr>
            <w:tcW w:w="2725" w:type="dxa"/>
            <w:tcBorders>
              <w:top w:val="single" w:sz="4" w:space="0" w:color="auto"/>
              <w:left w:val="single" w:sz="4" w:space="0" w:color="auto"/>
              <w:bottom w:val="single" w:sz="4" w:space="0" w:color="auto"/>
              <w:right w:val="single" w:sz="4" w:space="0" w:color="auto"/>
            </w:tcBorders>
            <w:hideMark/>
          </w:tcPr>
          <w:p w:rsidR="00CA2E9E" w:rsidRPr="00CA2E9E" w:rsidRDefault="00CA2E9E" w:rsidP="00CA2E9E">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25</w:t>
            </w:r>
          </w:p>
        </w:tc>
      </w:tr>
      <w:tr w:rsidR="00CA2E9E" w:rsidRPr="00CA2E9E" w:rsidTr="00CA2E9E">
        <w:tc>
          <w:tcPr>
            <w:tcW w:w="7511" w:type="dxa"/>
            <w:gridSpan w:val="2"/>
            <w:tcBorders>
              <w:top w:val="single" w:sz="4" w:space="0" w:color="auto"/>
              <w:left w:val="single" w:sz="4" w:space="0" w:color="auto"/>
              <w:bottom w:val="single" w:sz="4" w:space="0" w:color="auto"/>
              <w:right w:val="single" w:sz="4" w:space="0" w:color="auto"/>
            </w:tcBorders>
            <w:hideMark/>
          </w:tcPr>
          <w:p w:rsidR="00CA2E9E" w:rsidRPr="00CA2E9E" w:rsidRDefault="00CA2E9E" w:rsidP="00CA2E9E">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vertAlign w:val="superscript"/>
                <w:lang w:eastAsia="pl-PL"/>
              </w:rPr>
              <w:t>a)</w:t>
            </w:r>
            <w:r w:rsidRPr="00CA2E9E">
              <w:rPr>
                <w:rFonts w:ascii="Times New Roman" w:eastAsia="Times New Roman" w:hAnsi="Times New Roman" w:cs="Times New Roman"/>
                <w:sz w:val="16"/>
                <w:szCs w:val="16"/>
                <w:lang w:eastAsia="pl-PL"/>
              </w:rPr>
              <w:t xml:space="preserve"> w wypadku budowy dwuetapowej, tzn. gdy warstwa ścieralna jest układana z opóźnieniem, wartość z wiersza B odpowiednio obowiązuje; w pierwszym etapie budowy do górnej warstwy nawierzchni obowiązuje wartość 25%, a do łącznej grubości warstw etapu 1 ÷ 15%</w:t>
            </w:r>
          </w:p>
        </w:tc>
      </w:tr>
    </w:tbl>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6.4.2.2. Wskaźnik zagęszczenia warstwy</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Zagęszczenie wykonanej warstwy, wyrażone wskaźnikiem zagęszczenia oraz zawartością wolnych przestrzeni, nie może przekroczyć wartości dopuszczalnych podanych w tablicy 13. Dotyczy to każdego pojedynczego oznaczenia danej właściwości.</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Określenie gęstości objętościowej należy wykonywać według PN-EN 12697-6 [32].</w:t>
      </w:r>
    </w:p>
    <w:p w:rsidR="00CA2E9E" w:rsidRPr="00CA2E9E" w:rsidRDefault="00CA2E9E" w:rsidP="00CA2E9E">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6.4.2.3. Zawartość wolnych przestrzeni w nawierzchni</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Zawartość wolnych przestrzeni w próbce pobranej z nawierzchni, określona w tablicy 13, nie może wykroczyć poza wartości dopuszczalne więcej niż 1,5 %(v/v)</w:t>
      </w:r>
    </w:p>
    <w:p w:rsidR="00CA2E9E" w:rsidRPr="00CA2E9E" w:rsidRDefault="00CA2E9E" w:rsidP="00CA2E9E">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6.4.2.4. Spadki poprzeczne</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Spadki poprzeczne nawierzchni należy badać nie rzadziej niż co 20 m oraz w punktach głównych łuków poziomych.</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Spadki poprzeczne powinny być zgodne z dokumentacją projektową, z tolerancją ± 0,5%.</w:t>
      </w:r>
    </w:p>
    <w:p w:rsidR="00CA2E9E" w:rsidRPr="00CA2E9E" w:rsidRDefault="00CA2E9E" w:rsidP="00CA2E9E">
      <w:pPr>
        <w:keepNext/>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6.4.2.5. Równość podłużna i poprzeczna</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Pomiary równości podłużnej należy wykonywać w środku każdego ocenianego pasa ruchu.</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 oceny równości podłużnej warstwy ścieralnej nawierzchni drogi klasy G i dróg wyższych klas należy stosować metodę pomiaru umożliwiającą obliczanie wskaźnika równości IRI. Wartość IRI oblicza się dla odcinków o długości 50 m. Dopuszczalne wartości wskaźnika IRI wymagane przy odbiorze nawierzchni określono w rozporządzeniu dotyczącym warunków technicznych, jakim powinny odpowiadać drogi publiczne [67].</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 oceny równości podłużnej warstwy ścieralnej nawierzchni drogi klasy Z, L i D oraz placów i parkingów należy stosować metodę z wykorzystaniem łaty 4-metrowej i klina lub metody równoważnej, mierząc wysokość prześwitu w połowie długości łaty. Pomiar wykonuje się nie rzadziej niż co 10 m. Wymagana równość podłużna jest określona przez wartość odchylenia równości (prześwitu), które nie mogą przekroczyć 6 mm. Przez odchylenie równości rozumie się największą odległość między łatą a mierzoną powierzchnią.</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Przed upływem okresu gwarancyjnego wartości wskaźnika równości IRI warstwy ścieralnej nawierzchni drogi klasy G i dróg wyższych klas nie powinny być większe niż podane w tablicy 23. Badanie wykonuje się według procedury jak podczas odbioru nawierzchni, w prawym śladzie koła.</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Przed upływem okresu gwarancyjnego wartość odchylenia równości podłużnej warstwy ścieralnej nawierzchni dróg klasy Z i L nie powinna być większa niż 8 mm. Badanie wykonuje się według procedury jak podczas odbioru nawierzchni.</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 oceny równości poprzecznej warstw nawierzchni dróg wszystkich klas technicznych należy stosować metodę z wykorzystaniem łaty 4-metrowej i klina lub metody równoważnej użyciu łaty i klina. Pomiar należy wykonywać w kierunku prostopadłym do osi jezdni, na każdym ocenianym pasie ruchu, nie rzadziej niż co 10 m. Wymagana równość poprzeczna jest określona w rozporządzeniu dotyczącym warunków technicznych, jakim powinny odpowiadać drogi publiczne [67].</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Przed upływem okresu gwarancyjnego wartość odchylenia równości poprzecznej warstwy ścieralnej nawierzchni dróg wszystkich klas technicznych nie powinna być większa niż podana w tablicy 17. Badanie wykonuje się według procedury jak podczas odbioru nawierzchni.</w:t>
      </w:r>
    </w:p>
    <w:p w:rsidR="00CA2E9E" w:rsidRPr="00CA2E9E" w:rsidRDefault="00CA2E9E" w:rsidP="00CA2E9E">
      <w:pPr>
        <w:overflowPunct w:val="0"/>
        <w:autoSpaceDE w:val="0"/>
        <w:autoSpaceDN w:val="0"/>
        <w:adjustRightInd w:val="0"/>
        <w:spacing w:before="120" w:after="120" w:line="240" w:lineRule="auto"/>
        <w:ind w:left="993" w:hanging="993"/>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Tablica 17. Dopuszczalne wartości odchyleń równości poprzecznej warstwy ścieralnej wymagane przed upływem okresu gwarancyjnego [65]</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60"/>
        <w:gridCol w:w="3685"/>
        <w:gridCol w:w="2158"/>
      </w:tblGrid>
      <w:tr w:rsidR="00CA2E9E" w:rsidRPr="00CA2E9E" w:rsidTr="00CA2E9E">
        <w:tc>
          <w:tcPr>
            <w:tcW w:w="1560"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Klasa drogi</w:t>
            </w:r>
          </w:p>
        </w:tc>
        <w:tc>
          <w:tcPr>
            <w:tcW w:w="3685"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Element nawierzchni</w:t>
            </w:r>
          </w:p>
        </w:tc>
        <w:tc>
          <w:tcPr>
            <w:tcW w:w="2158"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Wartości odchyleń równości poprzecznej [mm]</w:t>
            </w:r>
          </w:p>
        </w:tc>
      </w:tr>
      <w:tr w:rsidR="00CA2E9E" w:rsidRPr="00CA2E9E" w:rsidTr="00CA2E9E">
        <w:tc>
          <w:tcPr>
            <w:tcW w:w="1560"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L</w:t>
            </w:r>
          </w:p>
        </w:tc>
        <w:tc>
          <w:tcPr>
            <w:tcW w:w="3685"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Pasy ruchu</w:t>
            </w:r>
          </w:p>
        </w:tc>
        <w:tc>
          <w:tcPr>
            <w:tcW w:w="2158"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9</w:t>
            </w:r>
          </w:p>
        </w:tc>
      </w:tr>
    </w:tbl>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6.4.2.6. Właściwości przeciwpoślizgowe</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Przy ocenie właściwości przeciwpoślizgowych nawierzchni drogi klasy Z i dróg wyższych klas powinien być określony współczynnik tarcia na mokrej nawierzchni przy całkowitym poślizgu opony testowej.</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Pomiar wykonuje się przy temperaturze otoczenia od 5 do 30°C, nie rzadziej niż co 50 m na nawierzchni zwilżanej wodą w ilości 0,5 l/m</w:t>
      </w:r>
      <w:r w:rsidRPr="00CA2E9E">
        <w:rPr>
          <w:rFonts w:ascii="Times New Roman" w:eastAsia="Times New Roman" w:hAnsi="Times New Roman" w:cs="Times New Roman"/>
          <w:sz w:val="16"/>
          <w:szCs w:val="16"/>
          <w:vertAlign w:val="superscript"/>
          <w:lang w:eastAsia="pl-PL"/>
        </w:rPr>
        <w:t>2</w:t>
      </w:r>
      <w:r w:rsidRPr="00CA2E9E">
        <w:rPr>
          <w:rFonts w:ascii="Times New Roman" w:eastAsia="Times New Roman" w:hAnsi="Times New Roman" w:cs="Times New Roman"/>
          <w:sz w:val="16"/>
          <w:szCs w:val="16"/>
          <w:lang w:eastAsia="pl-PL"/>
        </w:rPr>
        <w:t>, a wynik pomiaru powinien być przeliczany na wartość przy 100% poślizgu opony testowej o rozmiarze 185/70 R14. Miarą właściwości przeciwpoślizgowych jest miarodajny współczynnik tarcia. Za miarodajny współczynnik tarcia przyjmuje się różnicę wartości średniej E(μ) i odchylenia standardowego D: E(μ) – D. Długość odcinka podlegającego odbiorowi nie powinna być większa niż 1000 m. Liczba pomiarów na ocenianym odcinku nie powinna być mniejsza niż 10. W wypadku odbioru krótkich odcinków nawierzchni, na których nie można wykonać pomiarów z prędkością 60 lub 90 km/h (np. rondo, dojazd do skrzyżowania, niektóre łącznice), poszczególne wyniki pomiarów współczynnika tarcia nie powinny być niższe niż 0,47, przy prędkości pomiarowej 30 km/h.</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Dopuszczalne wartości miarodajnego współczynnika tarcia nawierzchni wymagane w okresie od 4 do 8 tygodni po oddaniu warstwy do eksploatacji są określone w rozporządzeniu dotyczącym warunków technicznych, jakim powinny odpowiadać drogi publiczne [67].</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Jeżeli warunki atmosferyczne uniemożliwiają wykonanie pomiaru w wymienionym terminie, powinien być on zrealizowany z najmniejszym możliwym opóźnieniem.</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Przed upływem okresu gwarancyjnego wartości miarodajnego współczynnika tarcia nie powinny być mniejsze niż podane w tablicy 18. W wypadku badań na krótkich odcinkach nawierzchni, rondach lub na dojazdach do skrzyżowań poszczególne wyniki pomiarów współczynnika tarcia nie powinny być niższe niż 0,44, przy prędkości pomiarowej 30 km/h.</w:t>
      </w:r>
    </w:p>
    <w:p w:rsidR="00CA2E9E" w:rsidRPr="00CA2E9E" w:rsidRDefault="00CA2E9E" w:rsidP="00CA2E9E">
      <w:pPr>
        <w:tabs>
          <w:tab w:val="left" w:pos="993"/>
        </w:tabs>
        <w:overflowPunct w:val="0"/>
        <w:autoSpaceDE w:val="0"/>
        <w:autoSpaceDN w:val="0"/>
        <w:adjustRightInd w:val="0"/>
        <w:spacing w:before="120" w:after="120" w:line="240" w:lineRule="auto"/>
        <w:ind w:left="993" w:hanging="993"/>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lastRenderedPageBreak/>
        <w:t>Tablica 18.</w:t>
      </w:r>
      <w:r w:rsidRPr="00CA2E9E">
        <w:rPr>
          <w:rFonts w:ascii="Times New Roman" w:eastAsia="Times New Roman" w:hAnsi="Times New Roman" w:cs="Times New Roman"/>
          <w:sz w:val="16"/>
          <w:szCs w:val="16"/>
          <w:lang w:eastAsia="pl-PL"/>
        </w:rPr>
        <w:tab/>
        <w:t>Dopuszczalne wartości miarodajnego współczynnika tarcia wymagane przed upływem okresu gwarancyjnego [65]</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60"/>
        <w:gridCol w:w="3260"/>
        <w:gridCol w:w="1504"/>
        <w:gridCol w:w="1079"/>
      </w:tblGrid>
      <w:tr w:rsidR="00CA2E9E" w:rsidRPr="00CA2E9E" w:rsidTr="00CA2E9E">
        <w:tc>
          <w:tcPr>
            <w:tcW w:w="1560" w:type="dxa"/>
            <w:vMerge w:val="restart"/>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Klasa drogi</w:t>
            </w:r>
          </w:p>
        </w:tc>
        <w:tc>
          <w:tcPr>
            <w:tcW w:w="3260" w:type="dxa"/>
            <w:vMerge w:val="restart"/>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Element nawierzchni</w:t>
            </w:r>
          </w:p>
        </w:tc>
        <w:tc>
          <w:tcPr>
            <w:tcW w:w="2583" w:type="dxa"/>
            <w:gridSpan w:val="2"/>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Miarodajny współczynnik tarcia przy prędkości zablokowanej opony względem nawierzchni</w:t>
            </w:r>
          </w:p>
        </w:tc>
      </w:tr>
      <w:tr w:rsidR="00CA2E9E" w:rsidRPr="00CA2E9E" w:rsidTr="00CA2E9E">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1504"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 60 km/h</w:t>
            </w:r>
          </w:p>
        </w:tc>
        <w:tc>
          <w:tcPr>
            <w:tcW w:w="1079"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90 km/h</w:t>
            </w:r>
          </w:p>
        </w:tc>
      </w:tr>
      <w:tr w:rsidR="00CA2E9E" w:rsidRPr="00CA2E9E" w:rsidTr="00CA2E9E">
        <w:tc>
          <w:tcPr>
            <w:tcW w:w="156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 L</w:t>
            </w:r>
          </w:p>
        </w:tc>
        <w:tc>
          <w:tcPr>
            <w:tcW w:w="326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Pasy: ruchu, dodatkowe, utwardzone pobocza</w:t>
            </w:r>
          </w:p>
        </w:tc>
        <w:tc>
          <w:tcPr>
            <w:tcW w:w="1504"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0,36</w:t>
            </w:r>
          </w:p>
        </w:tc>
        <w:tc>
          <w:tcPr>
            <w:tcW w:w="1079"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t>
            </w:r>
          </w:p>
        </w:tc>
      </w:tr>
    </w:tbl>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6.4.2.7. Pozostałe właściwości warstwy asfaltowej</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Szerokość warstwy, mierzona 10 razy na 1 km każdej jezdni, nie może się różnić od szerokości projektowanej o więcej niż ± 5 cm.</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Rzędne wysokościowe, mierzone co 10 m na prostych i co 10 m na osi podłużnej i krawędziach, powinny być zgodne z dokumentacją projektową z dopuszczalną tolerancją      ± 1 cm, przy czym co najmniej 95% wykonanych pomiarów nie może przekraczać przedziału dopuszczalnych odchyleń.</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Ukształtowanie osi w planie, mierzone co 100 m, nie powinno różnić się od dokumentacji projektowej o ± 5 cm.</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Złącza podłużne i poprzeczne, sprawdzone wizualnie, powinny być równe i związane, wykonane w linii prostej, równolegle lub prostopadle do osi drogi. Przylegające warstwy powinny być w jednym poziomie.</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Wygląd zewnętrzny warstwy, sprawdzony wizualnie, powinien być jednorodny, bez spękań, deformacji, plam i wykruszeń.</w:t>
      </w:r>
    </w:p>
    <w:p w:rsidR="00CA2E9E" w:rsidRPr="00CA2E9E" w:rsidRDefault="00CA2E9E" w:rsidP="00CA2E9E">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CA2E9E">
        <w:rPr>
          <w:rFonts w:ascii="Times New Roman" w:eastAsia="Times New Roman" w:hAnsi="Times New Roman" w:cs="Times New Roman"/>
          <w:caps/>
          <w:kern w:val="28"/>
          <w:sz w:val="16"/>
          <w:szCs w:val="16"/>
          <w:lang w:eastAsia="pl-PL"/>
        </w:rPr>
        <w:t>7. OBMIAR ROBÓT</w:t>
      </w:r>
    </w:p>
    <w:p w:rsidR="00CA2E9E" w:rsidRPr="00CA2E9E" w:rsidRDefault="00CA2E9E" w:rsidP="00CA2E9E">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7.1. Ogólne zasady obmiaru robót</w:t>
      </w: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zasady obmiaru robót podano w SST  D-M-00.00.00 „Wymagania ogólne” [1] 7.</w:t>
      </w:r>
    </w:p>
    <w:p w:rsidR="00CA2E9E" w:rsidRPr="00CA2E9E" w:rsidRDefault="00CA2E9E" w:rsidP="00CA2E9E">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7.2. Jednostka obmiarowa</w:t>
      </w: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Jednostką obmiarową jest m</w:t>
      </w:r>
      <w:r w:rsidRPr="00CA2E9E">
        <w:rPr>
          <w:rFonts w:ascii="Times New Roman" w:eastAsia="Times New Roman" w:hAnsi="Times New Roman" w:cs="Times New Roman"/>
          <w:sz w:val="16"/>
          <w:szCs w:val="16"/>
          <w:vertAlign w:val="superscript"/>
          <w:lang w:eastAsia="pl-PL"/>
        </w:rPr>
        <w:t>2</w:t>
      </w:r>
      <w:r w:rsidRPr="00CA2E9E">
        <w:rPr>
          <w:rFonts w:ascii="Times New Roman" w:eastAsia="Times New Roman" w:hAnsi="Times New Roman" w:cs="Times New Roman"/>
          <w:sz w:val="16"/>
          <w:szCs w:val="16"/>
          <w:lang w:eastAsia="pl-PL"/>
        </w:rPr>
        <w:t xml:space="preserve"> (metr kwadratowy) wykonanej warstwy ścieralnej z betonu asfaltowego (AC).</w:t>
      </w:r>
    </w:p>
    <w:p w:rsidR="00CA2E9E" w:rsidRPr="00CA2E9E" w:rsidRDefault="00CA2E9E" w:rsidP="00CA2E9E">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CA2E9E">
        <w:rPr>
          <w:rFonts w:ascii="Times New Roman" w:eastAsia="Times New Roman" w:hAnsi="Times New Roman" w:cs="Times New Roman"/>
          <w:caps/>
          <w:kern w:val="28"/>
          <w:sz w:val="16"/>
          <w:szCs w:val="16"/>
          <w:lang w:eastAsia="pl-PL"/>
        </w:rPr>
        <w:t xml:space="preserve"> 8. ODBIÓR ROBÓT</w:t>
      </w: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zasady odbioru robót podano w SST  D-M-00.00.00 „Wymagania ogólne” [1] p8.</w:t>
      </w: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Roboty uznaje się za wykonane zgodnie z dokumentacją projektową, ST i wymaganiami Inżyniera, jeżeli wszystkie pomiary i badania z zachowaniem tolerancji według </w:t>
      </w:r>
      <w:proofErr w:type="spellStart"/>
      <w:r w:rsidRPr="00CA2E9E">
        <w:rPr>
          <w:rFonts w:ascii="Times New Roman" w:eastAsia="Times New Roman" w:hAnsi="Times New Roman" w:cs="Times New Roman"/>
          <w:sz w:val="16"/>
          <w:szCs w:val="16"/>
          <w:lang w:eastAsia="pl-PL"/>
        </w:rPr>
        <w:t>pktu</w:t>
      </w:r>
      <w:proofErr w:type="spellEnd"/>
      <w:r w:rsidRPr="00CA2E9E">
        <w:rPr>
          <w:rFonts w:ascii="Times New Roman" w:eastAsia="Times New Roman" w:hAnsi="Times New Roman" w:cs="Times New Roman"/>
          <w:sz w:val="16"/>
          <w:szCs w:val="16"/>
          <w:lang w:eastAsia="pl-PL"/>
        </w:rPr>
        <w:t xml:space="preserve"> 6 dały wyniki pozytywne.</w:t>
      </w: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Jeśli warunki umowy przewidują dokonywanie potrąceń, to Zamawiający może w razie niedotrzymania wartości dopuszczalnych dokonać potrąceń według zasad określonych w WT-2 [65] pkt 9.2.</w:t>
      </w:r>
    </w:p>
    <w:p w:rsidR="00CA2E9E" w:rsidRPr="00CA2E9E" w:rsidRDefault="00CA2E9E" w:rsidP="00CA2E9E">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CA2E9E">
        <w:rPr>
          <w:rFonts w:ascii="Times New Roman" w:eastAsia="Times New Roman" w:hAnsi="Times New Roman" w:cs="Times New Roman"/>
          <w:caps/>
          <w:kern w:val="28"/>
          <w:sz w:val="16"/>
          <w:szCs w:val="16"/>
          <w:lang w:eastAsia="pl-PL"/>
        </w:rPr>
        <w:t>9. PODSTAWA PŁATNOŚCI</w:t>
      </w:r>
    </w:p>
    <w:p w:rsidR="00CA2E9E" w:rsidRPr="00CA2E9E" w:rsidRDefault="00CA2E9E" w:rsidP="00CA2E9E">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9.1. Ogólne ustalenia dotyczące podstawy płatności</w:t>
      </w: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ustalenia dotyczące podstawy płatności podano w SST D-M-00.00.00 „Wymagania ogólne” [1] pkt 9.</w:t>
      </w:r>
    </w:p>
    <w:p w:rsidR="00CA2E9E" w:rsidRPr="00CA2E9E" w:rsidRDefault="00CA2E9E" w:rsidP="00CA2E9E">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9.2. Cena jednostki obmiarowej</w:t>
      </w: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Cena wykonania 1 m</w:t>
      </w:r>
      <w:r w:rsidRPr="00CA2E9E">
        <w:rPr>
          <w:rFonts w:ascii="Times New Roman" w:eastAsia="Times New Roman" w:hAnsi="Times New Roman" w:cs="Times New Roman"/>
          <w:sz w:val="16"/>
          <w:szCs w:val="16"/>
          <w:vertAlign w:val="superscript"/>
          <w:lang w:eastAsia="pl-PL"/>
        </w:rPr>
        <w:t>2</w:t>
      </w:r>
      <w:r w:rsidRPr="00CA2E9E">
        <w:rPr>
          <w:rFonts w:ascii="Times New Roman" w:eastAsia="Times New Roman" w:hAnsi="Times New Roman" w:cs="Times New Roman"/>
          <w:sz w:val="16"/>
          <w:szCs w:val="16"/>
          <w:lang w:eastAsia="pl-PL"/>
        </w:rPr>
        <w:t xml:space="preserve"> warstwy ścieralnej z betonu asfaltowego (AC) obejmuje:</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prace pomiarowe i roboty przygotowawcze,</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oznakowanie robót,</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oczyszczenie i skropienie podłoża,</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dostarczenie materiałów i sprzętu,</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opracowanie recepty laboratoryjnej,</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wykonanie próby technologicznej i odcinka próbnego,</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wyprodukowanie mieszanki betonu asfaltowego i jej transport na miejsce wbudowania,</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posmarowanie lepiszczem lub pokrycie taśmą asfaltową krawędzi urządzeń obcych i krawężników,</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rozłożenie i zagęszczenie mieszanki betonu asfaltowego,</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obcięcie krawędzi i posmarowanie lepiszczem,</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przeprowadzenie pomiarów i badań  wymaganych w specyfikacji technicznej,</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odwiezienie sprzętu.</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9.3. Sposób rozliczenia robót tymczasowych i prac towarzyszących</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Cena wykonania robót określonych niniejszą SST obejmuje:</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roboty tymczasowe, które są potrzebne do wykonania robót podstawowych, ale nie są przekazywane Zamawiającemu i są usuwane po wykonaniu robót podstawowych,</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prace towarzyszące, które są niezbędne do wykonania robót podstawowych, niezaliczane do robót tymczasowych, jak geodezyjne wytyczenie robót itd.</w:t>
      </w:r>
    </w:p>
    <w:p w:rsidR="00CA2E9E" w:rsidRPr="00CA2E9E" w:rsidRDefault="00CA2E9E" w:rsidP="00CA2E9E">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CA2E9E">
        <w:rPr>
          <w:rFonts w:ascii="Times New Roman" w:eastAsia="Times New Roman" w:hAnsi="Times New Roman" w:cs="Times New Roman"/>
          <w:caps/>
          <w:kern w:val="28"/>
          <w:sz w:val="16"/>
          <w:szCs w:val="16"/>
          <w:lang w:eastAsia="pl-PL"/>
        </w:rPr>
        <w:t>10. PRZEPISY ZWIĄZANE</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10.1. specyfikacje techniczne (SST)</w:t>
      </w:r>
    </w:p>
    <w:tbl>
      <w:tblPr>
        <w:tblW w:w="0" w:type="auto"/>
        <w:tblCellMar>
          <w:left w:w="70" w:type="dxa"/>
          <w:right w:w="70" w:type="dxa"/>
        </w:tblCellMar>
        <w:tblLook w:val="04A0"/>
      </w:tblPr>
      <w:tblGrid>
        <w:gridCol w:w="496"/>
        <w:gridCol w:w="1842"/>
        <w:gridCol w:w="7441"/>
      </w:tblGrid>
      <w:tr w:rsidR="00CA2E9E" w:rsidRPr="00CA2E9E" w:rsidTr="00CA2E9E">
        <w:tc>
          <w:tcPr>
            <w:tcW w:w="496" w:type="dxa"/>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D-M-00.00.00</w:t>
            </w:r>
          </w:p>
        </w:tc>
        <w:tc>
          <w:tcPr>
            <w:tcW w:w="7443"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 Wymagania ogólne</w:t>
            </w:r>
          </w:p>
        </w:tc>
      </w:tr>
    </w:tbl>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10.2. Normy</w:t>
      </w:r>
    </w:p>
    <w:p w:rsidR="00CA2E9E" w:rsidRPr="00CA2E9E" w:rsidRDefault="00CA2E9E" w:rsidP="00CA2E9E">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(Zestawienie zawiera dodatkowo normy PN-EN związane z badaniami materiałów występujących w niniejszej SST)</w:t>
      </w:r>
    </w:p>
    <w:tbl>
      <w:tblPr>
        <w:tblW w:w="0" w:type="auto"/>
        <w:tblLook w:val="01E0"/>
      </w:tblPr>
      <w:tblGrid>
        <w:gridCol w:w="534"/>
        <w:gridCol w:w="1842"/>
        <w:gridCol w:w="7405"/>
      </w:tblGrid>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196-21</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Metody badania cementu – Oznaczanie zawartości chlorków, dwutlenku węgla i alkaliów w cemencie</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459-2</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Wapno budowlane – Część 2: Metody badań</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932-3</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Badania podstawowych właściwości kruszyw – Procedura i terminologia uproszczonego opisu petrograficznego</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933-1</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Badania geometrycznych właściwości kruszyw – Oznaczanie składu ziarnowego – Metoda przesiewania</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933-3</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Badania geometrycznych właściwości kruszyw – Oznaczanie kształtu ziaren za pomocą wskaźnika płaskości</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7.</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933-4</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Badania geometrycznych właściwości kruszyw – Część 4: Oznaczanie kształtu ziaren – Wskaźnik kształtu</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8.</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933-5</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Badania geometrycznych właściwości kruszyw – Oznaczanie procentowej zawartości ziaren o powierzchniach powstałych w wyniku </w:t>
            </w:r>
            <w:proofErr w:type="spellStart"/>
            <w:r w:rsidRPr="00CA2E9E">
              <w:rPr>
                <w:rFonts w:ascii="Times New Roman" w:eastAsia="Times New Roman" w:hAnsi="Times New Roman" w:cs="Times New Roman"/>
                <w:sz w:val="16"/>
                <w:szCs w:val="16"/>
                <w:lang w:eastAsia="pl-PL"/>
              </w:rPr>
              <w:t>przekruszenia</w:t>
            </w:r>
            <w:proofErr w:type="spellEnd"/>
            <w:r w:rsidRPr="00CA2E9E">
              <w:rPr>
                <w:rFonts w:ascii="Times New Roman" w:eastAsia="Times New Roman" w:hAnsi="Times New Roman" w:cs="Times New Roman"/>
                <w:sz w:val="16"/>
                <w:szCs w:val="16"/>
                <w:lang w:eastAsia="pl-PL"/>
              </w:rPr>
              <w:t xml:space="preserve"> lub łamania kruszyw grubych</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9.</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933-6</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Badania geometrycznych właściwości kruszyw – Część 6: Ocena właściwości powierzchni – Wskaźnik </w:t>
            </w:r>
            <w:r w:rsidRPr="00CA2E9E">
              <w:rPr>
                <w:rFonts w:ascii="Times New Roman" w:eastAsia="Times New Roman" w:hAnsi="Times New Roman" w:cs="Times New Roman"/>
                <w:sz w:val="16"/>
                <w:szCs w:val="16"/>
                <w:lang w:eastAsia="pl-PL"/>
              </w:rPr>
              <w:lastRenderedPageBreak/>
              <w:t>przepływu kruszywa</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lastRenderedPageBreak/>
              <w:t>10.</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933-9</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Badania geometrycznych właściwości kruszyw – Ocena zawartości drobnych cząstek – Badania błękitem metylenowym</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11.</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933-10</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Badania geometrycznych właściwości kruszyw – Część 10: Ocena zawartości drobnych cząstek – Uziarnienie wypełniaczy (przesiewanie w strumieniu powietrza)</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12.</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1097-2</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Badania mechanicznych i fizycznych właściwości kruszyw – Metody oznaczania odporności na rozdrabnianie</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13.</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1097-3</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Badania mechanicznych i fizycznych właściwości kruszyw – Oznaczanie gęstości nasypowej i jamistości</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1097-4</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Badania mechanicznych i fizycznych właściwości kruszyw – Część 4: Oznaczanie pustych przestrzeni suchego, zagęszczonego wypełniacza</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15.</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1097-5</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Badania mechanicznych i fizycznych właściwości kruszyw – Część 5: Oznaczanie zawartości wody przez suszenie w suszarce z wentylacją</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16.</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1097-6</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Badania mechanicznych i fizycznych właściwości kruszyw –Część 6: Oznaczanie gęstości ziaren i nasiąkliwości</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17.</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1097-7</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Badania mechanicznych i fizycznych właściwości kruszyw – Część 7: Oznaczanie gęstości wypełniacza – Metoda piknometryczna</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18.</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1097-8</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Badania mechanicznych i fizycznych właściwości kruszyw – Część 8: Oznaczanie </w:t>
            </w:r>
            <w:proofErr w:type="spellStart"/>
            <w:r w:rsidRPr="00CA2E9E">
              <w:rPr>
                <w:rFonts w:ascii="Times New Roman" w:eastAsia="Times New Roman" w:hAnsi="Times New Roman" w:cs="Times New Roman"/>
                <w:sz w:val="16"/>
                <w:szCs w:val="16"/>
                <w:lang w:eastAsia="pl-PL"/>
              </w:rPr>
              <w:t>polerowalności</w:t>
            </w:r>
            <w:proofErr w:type="spellEnd"/>
            <w:r w:rsidRPr="00CA2E9E">
              <w:rPr>
                <w:rFonts w:ascii="Times New Roman" w:eastAsia="Times New Roman" w:hAnsi="Times New Roman" w:cs="Times New Roman"/>
                <w:sz w:val="16"/>
                <w:szCs w:val="16"/>
                <w:lang w:eastAsia="pl-PL"/>
              </w:rPr>
              <w:t xml:space="preserve"> kamienia</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19.</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1367-1</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Badania właściwości cieplnych i odporności kruszyw na działanie czynników atmosferycznych – Część 1: Oznaczanie mrozoodporności</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20.</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1367-3</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Badania właściwości cieplnych i odporności kruszyw na działanie czynników atmosferycznych – Część 3: Badanie bazaltowej zgorzeli słonecznej metodą gotowania</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21.</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1426</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Asfalty i produkty asfaltowe – Oznaczanie penetracji igłą</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22. </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1427</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Asfalty i produkty asfaltowe – Oznaczanie temperatury mięknienia – Metoda Pierścień i Kula</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23. </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1428</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Asfalty i lepiszcza asfaltowe – Oznaczanie zawartości wody w emulsjach asfaltowych – Metoda destylacji azeotropowej</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24.</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1429</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Asfalty i lepiszcza asfaltowe – Oznaczanie pozostałości na sicie emulsji asfaltowych oraz trwałości podczas magazynowania metodą pozostałości na sicie</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25.</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1744-1</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Badania chemicznych właściwości kruszyw – Analiza chemiczna</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26.</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1744-4</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Badania chemicznych właściwości kruszyw – Część 4: Oznaczanie podatności wypełniaczy do mieszanek mineralno-asfaltowych na działanie wody</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27.</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12591</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Asfalty i produkty asfaltowe – Wymagania dla asfaltów drogowych</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28.</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12592</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Asfalty i produkty asfaltowe – Oznaczanie rozpuszczalności</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29.</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12593</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Asfalty i produkty asfaltowe – Oznaczanie temperatury łamliwości </w:t>
            </w:r>
            <w:proofErr w:type="spellStart"/>
            <w:r w:rsidRPr="00CA2E9E">
              <w:rPr>
                <w:rFonts w:ascii="Times New Roman" w:eastAsia="Times New Roman" w:hAnsi="Times New Roman" w:cs="Times New Roman"/>
                <w:sz w:val="16"/>
                <w:szCs w:val="16"/>
                <w:lang w:eastAsia="pl-PL"/>
              </w:rPr>
              <w:t>Fraassa</w:t>
            </w:r>
            <w:proofErr w:type="spellEnd"/>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30.</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12606-1</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Asfalty i produkty asfaltowe – Oznaczanie zawartości parafiny – Część 1: Metoda destylacyjna</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31.</w:t>
            </w:r>
          </w:p>
        </w:tc>
        <w:tc>
          <w:tcPr>
            <w:tcW w:w="1842" w:type="dxa"/>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12607-1</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i</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12607-3</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Asfalty i produkty asfaltowe – Oznaczanie odporności na twardnienie pod wpływem ciepła i powietrza – Część 1: Metoda RTFOT</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Jw. Część 3: Metoda RFT</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32.</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12697-6</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Mieszanki mineralno-asfaltowe – Metody badań mieszanek mineralno-asfaltowych na gorąco – Część 6: Oznaczanie gęstości objętościowej metodą hydrostatyczną</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33.</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12697-8</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Mieszanki mineralno-asfaltowe – Metody badań mieszanek mineralno-asfaltowych na gorąco – Część 8: Oznaczanie zawartości wolnej przestrzeni</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34.</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12697-11</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Mieszanki mineralno-asfaltowe – Metody badań mieszanek mineralno-asfaltowych na gorąco – Część 11: Określenie powiązania pomiędzy kruszywem i asfaltem</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35.</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12697-12</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Mieszanki mineralno-asfaltowe – Metody badań mieszanek mineralno-asfaltowych na gorąco – Część 12: Określanie wrażliwości na wodę</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36.</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12697-13</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Mieszanki mineralno-asfaltowe – Metody badań mieszanek mineralno-asfaltowych na gorąco – Część 13: Pomiar temperatury</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37.</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12697-18</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Mieszanki mineralno-asfaltowe – Metody badań mieszanek mineralno-asfaltowych na gorąco – Część 18: Spływanie lepiszcza</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38.</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12697-22</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Mieszanki mineralno-asfaltowe – Metody badań mieszanek mineralno-asfaltowych na gorąco – Część 22: Koleinowanie</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39.</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12697-27</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Mieszanki mineralno-asfaltowe – Metody badań mieszanek mineralno-asfaltowych na gorąco – Część 27: Pobieranie próbek</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40.</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12697-36</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Mieszanki mineralno-asfaltowe – Metody badań mieszanek mineralno-asfaltowych na gorąco – Część 36: Oznaczanie grubości nawierzchni asfaltowych</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41.</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12846</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Asfalty i lepiszcza asfaltowe – Oznaczanie czasu wypływu emulsji asfaltowych lepkościomierzem wypływowym</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42.</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12847</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Asfalty i lepiszcza asfaltowe – Oznaczanie sedymentacji emulsji asfaltowych</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43.</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12850</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Asfalty i lepiszcza asfaltowe – Oznaczanie wartości </w:t>
            </w:r>
            <w:proofErr w:type="spellStart"/>
            <w:r w:rsidRPr="00CA2E9E">
              <w:rPr>
                <w:rFonts w:ascii="Times New Roman" w:eastAsia="Times New Roman" w:hAnsi="Times New Roman" w:cs="Times New Roman"/>
                <w:sz w:val="16"/>
                <w:szCs w:val="16"/>
                <w:lang w:eastAsia="pl-PL"/>
              </w:rPr>
              <w:t>pH</w:t>
            </w:r>
            <w:proofErr w:type="spellEnd"/>
            <w:r w:rsidRPr="00CA2E9E">
              <w:rPr>
                <w:rFonts w:ascii="Times New Roman" w:eastAsia="Times New Roman" w:hAnsi="Times New Roman" w:cs="Times New Roman"/>
                <w:sz w:val="16"/>
                <w:szCs w:val="16"/>
                <w:lang w:eastAsia="pl-PL"/>
              </w:rPr>
              <w:t xml:space="preserve"> emulsji asfaltowych</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44.</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13043</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Kruszywa do mieszanek bitumicznych i powierzchniowych utrwaleń stosowanych na drogach, lotniskach i innych powierzchniach przeznaczonych do ruchu</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45.</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13074</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Asfalty i lepiszcza asfaltowe – Oznaczanie lepiszczy z emulsji asfaltowych przez odparowanie</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46.</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13075-1</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Asfalty i lepiszcza asfaltowe – Badanie rozpadu – Część 1: Oznaczanie indeksu rozpadu kationowych emulsji asfaltowych, metoda z wypełniaczem mineralnym</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47.</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13108-1</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Mieszanki mineralno-asfaltowe – Wymagania – Część 1: Beton Asfaltowy</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48.</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13108-20</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Mieszanki mineralno-asfaltowe – Wymagania – Część 20: Badanie typu</w:t>
            </w:r>
          </w:p>
        </w:tc>
      </w:tr>
      <w:tr w:rsidR="00CA2E9E" w:rsidRPr="00CA2E9E" w:rsidTr="00CA2E9E">
        <w:trPr>
          <w:trHeight w:val="80"/>
        </w:trPr>
        <w:tc>
          <w:tcPr>
            <w:tcW w:w="534" w:type="dxa"/>
            <w:hideMark/>
          </w:tcPr>
          <w:p w:rsidR="00CA2E9E" w:rsidRPr="00CA2E9E" w:rsidRDefault="00CA2E9E" w:rsidP="00CA2E9E">
            <w:pPr>
              <w:overflowPunct w:val="0"/>
              <w:autoSpaceDE w:val="0"/>
              <w:autoSpaceDN w:val="0"/>
              <w:adjustRightInd w:val="0"/>
              <w:spacing w:after="0" w:line="80" w:lineRule="atLeast"/>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49.</w:t>
            </w:r>
          </w:p>
        </w:tc>
        <w:tc>
          <w:tcPr>
            <w:tcW w:w="1842" w:type="dxa"/>
            <w:hideMark/>
          </w:tcPr>
          <w:p w:rsidR="00CA2E9E" w:rsidRPr="00CA2E9E" w:rsidRDefault="00CA2E9E" w:rsidP="00CA2E9E">
            <w:pPr>
              <w:overflowPunct w:val="0"/>
              <w:autoSpaceDE w:val="0"/>
              <w:autoSpaceDN w:val="0"/>
              <w:adjustRightInd w:val="0"/>
              <w:spacing w:after="0" w:line="80" w:lineRule="atLeast"/>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13179-1</w:t>
            </w:r>
          </w:p>
        </w:tc>
        <w:tc>
          <w:tcPr>
            <w:tcW w:w="7405" w:type="dxa"/>
            <w:hideMark/>
          </w:tcPr>
          <w:p w:rsidR="00CA2E9E" w:rsidRPr="00CA2E9E" w:rsidRDefault="00CA2E9E" w:rsidP="00CA2E9E">
            <w:pPr>
              <w:overflowPunct w:val="0"/>
              <w:autoSpaceDE w:val="0"/>
              <w:autoSpaceDN w:val="0"/>
              <w:adjustRightInd w:val="0"/>
              <w:spacing w:after="0" w:line="80" w:lineRule="atLeast"/>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Badania kruszyw wypełniających stosowanych do mieszanek bitumicznych – Część 1: Badanie metodą Pierścienia i Kuli</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50.</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13179-2</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Badania kruszyw wypełniających stosowanych do mieszanek bitumicznych – Część 2: Liczba bitumiczna</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51.</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13398</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Asfalty i lepiszcza asfaltowe – Oznaczanie nawrotu sprężystego asfaltów modyfikowanych</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52.</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13399</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Asfalty i lepiszcza asfaltowe – Oznaczanie odporności na magazynowanie modyfikowanych asfaltów</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53.</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13587</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Asfalty i lepiszcza asfaltowe – Oznaczanie ciągliwości lepiszczy asfaltowych metodą pomiaru ciągliwości</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54.</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13588</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Asfalty i lepiszcza asfaltowe – Oznaczanie kohezji lepiszczy asfaltowych metodą testu wahadłowego</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55.</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13589</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Asfalty i lepiszcza asfaltowe – Oznaczanie ciągliwości modyfikowanych asfaltów – Metoda z </w:t>
            </w:r>
            <w:proofErr w:type="spellStart"/>
            <w:r w:rsidRPr="00CA2E9E">
              <w:rPr>
                <w:rFonts w:ascii="Times New Roman" w:eastAsia="Times New Roman" w:hAnsi="Times New Roman" w:cs="Times New Roman"/>
                <w:sz w:val="16"/>
                <w:szCs w:val="16"/>
                <w:lang w:eastAsia="pl-PL"/>
              </w:rPr>
              <w:t>duktylometrem</w:t>
            </w:r>
            <w:proofErr w:type="spellEnd"/>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56.</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13614</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Asfalty i lepiszcza asfaltowe – Oznaczanie przyczepności emulsji bitumicznych przez zanurzenie w wodzie – Metoda z kruszywem</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57.</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13703</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Asfalty i lepiszcza asfaltowe – Oznaczanie energii deformacji</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58.</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13808</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Asfalty i lepiszcza asfaltowe – Zasady specyfikacji kationowych emulsji asfaltowych</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59.</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14023</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Asfalty i lepiszcza asfaltowe – Zasady specyfikacji asfaltów modyfikowanych polimerami</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lastRenderedPageBreak/>
              <w:t>60.</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14188-1</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Wypełniacze złączy i zalewy – Część 1: Specyfikacja zalew na gorąco</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61.</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14188-2</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Wypełniacze złączy i zalewy – Część 2: Specyfikacja zalew na zimno</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62.</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22592</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Przetwory naftowe – Oznaczanie temperatury zapłonu i palenia – Pomiar metodą otwartego tygla Clevelanda</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right"/>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63.</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ISO 2592</w:t>
            </w:r>
          </w:p>
        </w:tc>
        <w:tc>
          <w:tcPr>
            <w:tcW w:w="7405"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Oznaczanie temperatury zapłonu i palenia – Metoda otwartego tygla Clevelanda</w:t>
            </w:r>
          </w:p>
        </w:tc>
      </w:tr>
    </w:tbl>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10.3. Wymagania techniczne (rekomendowane przez Ministra Infrastruktury)</w:t>
      </w:r>
    </w:p>
    <w:p w:rsidR="00CA2E9E" w:rsidRPr="00CA2E9E" w:rsidRDefault="00CA2E9E" w:rsidP="00CA2E9E">
      <w:pPr>
        <w:numPr>
          <w:ilvl w:val="0"/>
          <w:numId w:val="31"/>
        </w:numPr>
        <w:tabs>
          <w:tab w:val="left" w:pos="851"/>
        </w:tabs>
        <w:overflowPunct w:val="0"/>
        <w:autoSpaceDE w:val="0"/>
        <w:autoSpaceDN w:val="0"/>
        <w:adjustRightInd w:val="0"/>
        <w:spacing w:after="0" w:line="240" w:lineRule="auto"/>
        <w:ind w:left="851" w:hanging="425"/>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WT-1 Kruszywa 2008. Kruszywa do mieszanek mineralno-asfaltowych i powierzchniowych utrwaleń na drogach publicznych, Warszawa 2008</w:t>
      </w:r>
    </w:p>
    <w:p w:rsidR="00CA2E9E" w:rsidRPr="00CA2E9E" w:rsidRDefault="00CA2E9E" w:rsidP="00CA2E9E">
      <w:pPr>
        <w:numPr>
          <w:ilvl w:val="0"/>
          <w:numId w:val="31"/>
        </w:numPr>
        <w:tabs>
          <w:tab w:val="left" w:pos="851"/>
        </w:tabs>
        <w:overflowPunct w:val="0"/>
        <w:autoSpaceDE w:val="0"/>
        <w:autoSpaceDN w:val="0"/>
        <w:adjustRightInd w:val="0"/>
        <w:spacing w:after="0" w:line="240" w:lineRule="auto"/>
        <w:ind w:left="851" w:hanging="425"/>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WT-2 Nawierzchnie asfaltowe 2008. Nawierzchnie asfaltowe na drogach publicznych</w:t>
      </w:r>
    </w:p>
    <w:p w:rsidR="00CA2E9E" w:rsidRPr="00CA2E9E" w:rsidRDefault="00CA2E9E" w:rsidP="00CA2E9E">
      <w:pPr>
        <w:numPr>
          <w:ilvl w:val="0"/>
          <w:numId w:val="31"/>
        </w:numPr>
        <w:tabs>
          <w:tab w:val="left" w:pos="851"/>
        </w:tabs>
        <w:overflowPunct w:val="0"/>
        <w:autoSpaceDE w:val="0"/>
        <w:autoSpaceDN w:val="0"/>
        <w:adjustRightInd w:val="0"/>
        <w:spacing w:after="0" w:line="240" w:lineRule="auto"/>
        <w:ind w:left="851" w:hanging="425"/>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WT-3 Emulsje asfaltowe 2009. Kationowe emulsje asfaltowe na drogach publicznych</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10.4. Inne dokumenty</w:t>
      </w:r>
    </w:p>
    <w:p w:rsidR="00CA2E9E" w:rsidRPr="00CA2E9E" w:rsidRDefault="00CA2E9E" w:rsidP="00CA2E9E">
      <w:pPr>
        <w:numPr>
          <w:ilvl w:val="0"/>
          <w:numId w:val="31"/>
        </w:numPr>
        <w:tabs>
          <w:tab w:val="left" w:pos="851"/>
        </w:tabs>
        <w:overflowPunct w:val="0"/>
        <w:autoSpaceDE w:val="0"/>
        <w:autoSpaceDN w:val="0"/>
        <w:adjustRightInd w:val="0"/>
        <w:spacing w:after="0" w:line="240" w:lineRule="auto"/>
        <w:ind w:left="851" w:hanging="425"/>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Rozporządzenie Ministra Transportu i Gospodarki Morskiej z dnia 2 marca 1999 r. w sprawie warunków technicznych, jakim powinny odpowiadać drogi publiczne i ich usytuowanie (Dz.U. nr 43, poz. 430)</w:t>
      </w:r>
    </w:p>
    <w:p w:rsidR="00CA2E9E" w:rsidRPr="00CA2E9E" w:rsidRDefault="00CA2E9E" w:rsidP="00CA2E9E">
      <w:pPr>
        <w:numPr>
          <w:ilvl w:val="0"/>
          <w:numId w:val="31"/>
        </w:numPr>
        <w:tabs>
          <w:tab w:val="left" w:pos="851"/>
        </w:tabs>
        <w:overflowPunct w:val="0"/>
        <w:autoSpaceDE w:val="0"/>
        <w:autoSpaceDN w:val="0"/>
        <w:adjustRightInd w:val="0"/>
        <w:spacing w:after="0" w:line="240" w:lineRule="auto"/>
        <w:ind w:left="851" w:hanging="425"/>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Katalog typowych konstrukcji nawierzchni podatnych i półsztywnych. Generalna Dyrekcja Dróg Publicznych – Instytut Badawczy Dróg i Mostów, Warszawa </w:t>
      </w: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CA2E9E">
        <w:rPr>
          <w:rFonts w:ascii="Times New Roman" w:eastAsia="Times New Roman" w:hAnsi="Times New Roman" w:cs="Times New Roman"/>
          <w:sz w:val="16"/>
          <w:szCs w:val="16"/>
          <w:lang w:eastAsia="pl-PL"/>
        </w:rPr>
        <w:t>SZCZEGÓŁOWE   SPECYFIKACJE TECHNICZNE</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CA2E9E">
        <w:rPr>
          <w:rFonts w:ascii="Times New Roman" w:eastAsia="Times New Roman" w:hAnsi="Times New Roman" w:cs="Times New Roman"/>
          <w:b/>
          <w:sz w:val="16"/>
          <w:szCs w:val="16"/>
          <w:lang w:eastAsia="pl-PL"/>
        </w:rPr>
        <w:t>D – 05.03.05b</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CA2E9E">
        <w:rPr>
          <w:rFonts w:ascii="Times New Roman" w:eastAsia="Times New Roman" w:hAnsi="Times New Roman" w:cs="Times New Roman"/>
          <w:b/>
          <w:sz w:val="16"/>
          <w:szCs w:val="16"/>
          <w:lang w:eastAsia="pl-PL"/>
        </w:rPr>
        <w:t>CPV 45233100-0</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NAWIERZCHNIA  Z  BETONU ASFALTOWEGO.</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WARSTWA WIĄŻĄCA i WYRÓWNAWCZA</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WG PN-EN</w:t>
      </w: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tabs>
          <w:tab w:val="left" w:pos="1280"/>
        </w:tabs>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sectPr w:rsidR="00CA2E9E" w:rsidRPr="00CA2E9E">
          <w:type w:val="continuous"/>
          <w:pgSz w:w="11907" w:h="16840"/>
          <w:pgMar w:top="1134" w:right="1134" w:bottom="1134" w:left="1134" w:header="1985" w:footer="1531" w:gutter="0"/>
          <w:cols w:space="708"/>
        </w:sectPr>
      </w:pPr>
    </w:p>
    <w:p w:rsidR="00CA2E9E" w:rsidRPr="00CA2E9E" w:rsidRDefault="00CA2E9E" w:rsidP="00CA2E9E">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664" w:name="_Toc237920699"/>
      <w:r w:rsidRPr="00CA2E9E">
        <w:rPr>
          <w:rFonts w:ascii="Times New Roman" w:eastAsia="Times New Roman" w:hAnsi="Times New Roman" w:cs="Times New Roman"/>
          <w:caps/>
          <w:kern w:val="28"/>
          <w:sz w:val="16"/>
          <w:szCs w:val="16"/>
          <w:lang w:eastAsia="pl-PL"/>
        </w:rPr>
        <w:lastRenderedPageBreak/>
        <w:t>1. WSTĘP</w:t>
      </w:r>
      <w:bookmarkEnd w:id="664"/>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1.1. Przedmiot SST</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Przedmiotem niniejszej specyfikacji technicznej (SST) są wymagania dotyczące wykonania i odbioru robót związanych z wykonaniem warstwy wiążącej i wyrównawczej z betonu asfaltowego.</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1.2. Zakres stosowania SST</w:t>
      </w:r>
    </w:p>
    <w:p w:rsid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szczegółowa specyfikacja techniczna (SST) stanowi obowiązującą podstawę opracowania stosowaną jako dokument przetargowy i kontraktowy przy zlecaniu i realizacji robót na zadaniu</w:t>
      </w:r>
      <w:r w:rsidR="002D3ED4">
        <w:rPr>
          <w:rFonts w:ascii="Times New Roman" w:eastAsia="Times New Roman" w:hAnsi="Times New Roman" w:cs="Times New Roman"/>
          <w:sz w:val="16"/>
          <w:szCs w:val="16"/>
          <w:lang w:eastAsia="pl-PL"/>
        </w:rPr>
        <w:t xml:space="preserve">                                                                           </w:t>
      </w:r>
    </w:p>
    <w:p w:rsidR="002D3ED4" w:rsidRDefault="002D3ED4"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r>
        <w:rPr>
          <w:rFonts w:ascii="Times New Roman" w:eastAsia="Times New Roman" w:hAnsi="Times New Roman" w:cs="Times New Roman"/>
          <w:b/>
          <w:sz w:val="16"/>
          <w:szCs w:val="16"/>
          <w:lang w:eastAsia="pl-PL"/>
        </w:rPr>
        <w:t>Przebudowa drogi gminnej nr 190702C Nakonowo Stare – gr. gm.</w:t>
      </w:r>
    </w:p>
    <w:p w:rsidR="002D3ED4" w:rsidRPr="002D3ED4" w:rsidRDefault="002D3ED4"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r>
        <w:rPr>
          <w:rFonts w:ascii="Times New Roman" w:eastAsia="Times New Roman" w:hAnsi="Times New Roman" w:cs="Times New Roman"/>
          <w:b/>
          <w:sz w:val="16"/>
          <w:szCs w:val="16"/>
          <w:lang w:eastAsia="pl-PL"/>
        </w:rPr>
        <w:t>Przebudowa drogi gminnej Poddębice –</w:t>
      </w:r>
      <w:proofErr w:type="spellStart"/>
      <w:r>
        <w:rPr>
          <w:rFonts w:ascii="Times New Roman" w:eastAsia="Times New Roman" w:hAnsi="Times New Roman" w:cs="Times New Roman"/>
          <w:b/>
          <w:sz w:val="16"/>
          <w:szCs w:val="16"/>
          <w:lang w:eastAsia="pl-PL"/>
        </w:rPr>
        <w:t>gr.gm</w:t>
      </w:r>
      <w:proofErr w:type="spellEnd"/>
      <w:r>
        <w:rPr>
          <w:rFonts w:ascii="Times New Roman" w:eastAsia="Times New Roman" w:hAnsi="Times New Roman" w:cs="Times New Roman"/>
          <w:b/>
          <w:sz w:val="16"/>
          <w:szCs w:val="16"/>
          <w:lang w:eastAsia="pl-PL"/>
        </w:rPr>
        <w:t>. dł.520m od km 0+005 do km 0+525</w:t>
      </w:r>
    </w:p>
    <w:p w:rsidR="00CA2E9E" w:rsidRPr="00CA2E9E" w:rsidRDefault="00CA2E9E" w:rsidP="00CA2E9E">
      <w:pPr>
        <w:framePr w:hSpace="141" w:wrap="around" w:vAnchor="text" w:hAnchor="margin" w:y="-31"/>
        <w:spacing w:after="0" w:line="240" w:lineRule="auto"/>
        <w:jc w:val="center"/>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Ustalenia zawarte w niniejszej specyfikacji dotyczą zasad prowadzenia robót związanych z wykonaniem i odbiorem warstwy wiążącej i wyrównawczej z betonu asfaltowego wg PN-EN 13108-1 [47] i WT-2 Nawierzchnie asfaltowe 2008 [65] z mieszanki mineralno-asfaltowej dostarczonej od producenta. W przypadku produkcji mieszanki mineralno-asfaltowej przez Wykonawcę dla potrzeb budowy, Wykonawca zobowiązany jest prowadzić Zakładową kontrolę produkcji (ZKP) zgodnie z WT-2 [65] punkt 7.4.1.5.</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   - warstwę wiążącą gr.4cm z betonu asfaltowego grysowo-żwirowego AC11W50/70 wykonać dla drogi kategorii ruchu KR1 w    </w:t>
      </w:r>
    </w:p>
    <w:p w:rsidR="00CA2E9E" w:rsidRPr="00CA2E9E" w:rsidRDefault="000628F6"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ilości – 2037,80+60,00</w:t>
      </w:r>
      <w:r w:rsidR="00CA2E9E" w:rsidRPr="00CA2E9E">
        <w:rPr>
          <w:rFonts w:ascii="Times New Roman" w:eastAsia="Times New Roman" w:hAnsi="Times New Roman" w:cs="Times New Roman"/>
          <w:sz w:val="16"/>
          <w:szCs w:val="16"/>
          <w:lang w:eastAsia="pl-PL"/>
        </w:rPr>
        <w:t>m2</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 Stosowane mieszanki  betonu asfaltowego o wymiarze D podano w tablicy 1.</w:t>
      </w:r>
    </w:p>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Tablica 1. Stosowane mieszanki </w:t>
      </w:r>
    </w:p>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52"/>
        <w:gridCol w:w="5534"/>
      </w:tblGrid>
      <w:tr w:rsidR="00CA2E9E" w:rsidRPr="00CA2E9E" w:rsidTr="00CA2E9E">
        <w:trPr>
          <w:trHeight w:val="484"/>
        </w:trPr>
        <w:tc>
          <w:tcPr>
            <w:tcW w:w="1152"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Kategoria</w:t>
            </w:r>
          </w:p>
          <w:p w:rsidR="00CA2E9E" w:rsidRPr="00CA2E9E" w:rsidRDefault="00CA2E9E" w:rsidP="00CA2E9E">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ruchu</w:t>
            </w:r>
          </w:p>
        </w:tc>
        <w:tc>
          <w:tcPr>
            <w:tcW w:w="5534"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Mieszanki  o wymiarze D</w:t>
            </w:r>
            <w:r w:rsidRPr="00CA2E9E">
              <w:rPr>
                <w:rFonts w:ascii="Times New Roman" w:eastAsia="Times New Roman" w:hAnsi="Times New Roman" w:cs="Times New Roman"/>
                <w:sz w:val="16"/>
                <w:szCs w:val="16"/>
                <w:vertAlign w:val="superscript"/>
                <w:lang w:eastAsia="pl-PL"/>
              </w:rPr>
              <w:t>1)</w:t>
            </w:r>
            <w:r w:rsidRPr="00CA2E9E">
              <w:rPr>
                <w:rFonts w:ascii="Times New Roman" w:eastAsia="Times New Roman" w:hAnsi="Times New Roman" w:cs="Times New Roman"/>
                <w:sz w:val="16"/>
                <w:szCs w:val="16"/>
                <w:lang w:eastAsia="pl-PL"/>
              </w:rPr>
              <w:t>,  mm</w:t>
            </w:r>
          </w:p>
        </w:tc>
      </w:tr>
      <w:tr w:rsidR="00CA2E9E" w:rsidRPr="00CA2E9E" w:rsidTr="00CA2E9E">
        <w:trPr>
          <w:trHeight w:val="174"/>
        </w:trPr>
        <w:tc>
          <w:tcPr>
            <w:tcW w:w="1152" w:type="dxa"/>
            <w:tcBorders>
              <w:top w:val="single" w:sz="4" w:space="0" w:color="auto"/>
              <w:left w:val="single" w:sz="4" w:space="0" w:color="auto"/>
              <w:bottom w:val="nil"/>
              <w:right w:val="single" w:sz="4"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KR 1</w:t>
            </w:r>
          </w:p>
        </w:tc>
        <w:tc>
          <w:tcPr>
            <w:tcW w:w="5534" w:type="dxa"/>
            <w:tcBorders>
              <w:top w:val="single" w:sz="4" w:space="0" w:color="auto"/>
              <w:left w:val="single" w:sz="4" w:space="0" w:color="auto"/>
              <w:bottom w:val="nil"/>
              <w:right w:val="single" w:sz="4"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AC11W </w:t>
            </w:r>
            <w:r w:rsidRPr="00CA2E9E">
              <w:rPr>
                <w:rFonts w:ascii="Times New Roman" w:eastAsia="Times New Roman" w:hAnsi="Times New Roman" w:cs="Times New Roman"/>
                <w:sz w:val="16"/>
                <w:szCs w:val="16"/>
                <w:vertAlign w:val="superscript"/>
                <w:lang w:eastAsia="pl-PL"/>
              </w:rPr>
              <w:t>2)</w:t>
            </w:r>
          </w:p>
        </w:tc>
      </w:tr>
      <w:tr w:rsidR="00CA2E9E" w:rsidRPr="00CA2E9E" w:rsidTr="00CA2E9E">
        <w:trPr>
          <w:trHeight w:val="174"/>
        </w:trPr>
        <w:tc>
          <w:tcPr>
            <w:tcW w:w="1152" w:type="dxa"/>
            <w:tcBorders>
              <w:top w:val="nil"/>
              <w:left w:val="single" w:sz="4" w:space="0" w:color="auto"/>
              <w:bottom w:val="nil"/>
              <w:right w:val="single" w:sz="4" w:space="0" w:color="auto"/>
            </w:tcBorders>
            <w:noWrap/>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p>
        </w:tc>
        <w:tc>
          <w:tcPr>
            <w:tcW w:w="5534" w:type="dxa"/>
            <w:tcBorders>
              <w:top w:val="nil"/>
              <w:left w:val="single" w:sz="4" w:space="0" w:color="auto"/>
              <w:bottom w:val="nil"/>
              <w:right w:val="single" w:sz="4" w:space="0" w:color="auto"/>
            </w:tcBorders>
            <w:noWrap/>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p>
        </w:tc>
      </w:tr>
      <w:tr w:rsidR="00CA2E9E" w:rsidRPr="00CA2E9E" w:rsidTr="00CA2E9E">
        <w:trPr>
          <w:trHeight w:val="68"/>
        </w:trPr>
        <w:tc>
          <w:tcPr>
            <w:tcW w:w="1152" w:type="dxa"/>
            <w:tcBorders>
              <w:top w:val="nil"/>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p>
        </w:tc>
        <w:tc>
          <w:tcPr>
            <w:tcW w:w="5534" w:type="dxa"/>
            <w:tcBorders>
              <w:top w:val="nil"/>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p>
        </w:tc>
      </w:tr>
    </w:tbl>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vertAlign w:val="superscript"/>
          <w:lang w:eastAsia="pl-PL"/>
        </w:rPr>
        <w:t xml:space="preserve">1) </w:t>
      </w:r>
      <w:r w:rsidRPr="00CA2E9E">
        <w:rPr>
          <w:rFonts w:ascii="Times New Roman" w:eastAsia="Times New Roman" w:hAnsi="Times New Roman" w:cs="Times New Roman"/>
          <w:sz w:val="16"/>
          <w:szCs w:val="16"/>
          <w:lang w:eastAsia="pl-PL"/>
        </w:rPr>
        <w:t>Podział ze względu na wymiar największego kruszywa w mieszance.</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 Określenia podstawowe</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1.4.1. Nawierzchnia – konstrukcja składająca się z jednej lub kilku warstw służących do przejmowania i rozkładania obciążeń od ruchu pojazdów na podłoże.</w:t>
      </w:r>
    </w:p>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1.4.2. Warstwa wiążąca – warstwa nawierzchni między warstwą ścieralną a podbudową.</w:t>
      </w:r>
    </w:p>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1.4.3. Mieszanka mineralno-asfaltowa – mieszanka kruszyw i lepiszcza asfaltowego.</w:t>
      </w:r>
    </w:p>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1.4.5. Wymiar mieszanki mineralno-asfaltowej – określenie mieszanki mineralno-asfaltowej, wyróżniające tę mieszankę ze zbioru mieszanek tego samego typu ze względu na największy wymiar kruszywa, np. wymiar 11 lub 6.</w:t>
      </w:r>
    </w:p>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1.4.6. Beton asfaltowy – mieszanka mineralno-asfaltowa, w której kruszywo o uziarnieniu ciągłym lub nieciągłym tworzy strukturę wzajemnie klinującą się.</w:t>
      </w:r>
    </w:p>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1.4.7. Uziarnienie – skład ziarnowy kruszywa, wyrażony w procentach masy ziaren przechodzących przez określony zestaw sit.</w:t>
      </w:r>
    </w:p>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1.4.8. Kategoria ruchu – obciążenie drogi ruchem samochodowym, wyrażone w osiach obliczeniowych (100 </w:t>
      </w:r>
      <w:proofErr w:type="spellStart"/>
      <w:r w:rsidRPr="00CA2E9E">
        <w:rPr>
          <w:rFonts w:ascii="Times New Roman" w:eastAsia="Times New Roman" w:hAnsi="Times New Roman" w:cs="Times New Roman"/>
          <w:sz w:val="16"/>
          <w:szCs w:val="16"/>
          <w:lang w:eastAsia="pl-PL"/>
        </w:rPr>
        <w:t>kN</w:t>
      </w:r>
      <w:proofErr w:type="spellEnd"/>
      <w:r w:rsidRPr="00CA2E9E">
        <w:rPr>
          <w:rFonts w:ascii="Times New Roman" w:eastAsia="Times New Roman" w:hAnsi="Times New Roman" w:cs="Times New Roman"/>
          <w:sz w:val="16"/>
          <w:szCs w:val="16"/>
          <w:lang w:eastAsia="pl-PL"/>
        </w:rPr>
        <w:t xml:space="preserve">) wg „Katalogu typowych konstrukcji nawierzchni podatnych i półsztywnych” </w:t>
      </w:r>
      <w:proofErr w:type="spellStart"/>
      <w:r w:rsidRPr="00CA2E9E">
        <w:rPr>
          <w:rFonts w:ascii="Times New Roman" w:eastAsia="Times New Roman" w:hAnsi="Times New Roman" w:cs="Times New Roman"/>
          <w:sz w:val="16"/>
          <w:szCs w:val="16"/>
          <w:lang w:eastAsia="pl-PL"/>
        </w:rPr>
        <w:t>GDDP-IBDiM</w:t>
      </w:r>
      <w:proofErr w:type="spellEnd"/>
      <w:r w:rsidRPr="00CA2E9E">
        <w:rPr>
          <w:rFonts w:ascii="Times New Roman" w:eastAsia="Times New Roman" w:hAnsi="Times New Roman" w:cs="Times New Roman"/>
          <w:sz w:val="16"/>
          <w:szCs w:val="16"/>
          <w:lang w:eastAsia="pl-PL"/>
        </w:rPr>
        <w:t xml:space="preserve"> [68].</w:t>
      </w:r>
    </w:p>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1.4.9. Wymiar kruszywa – wielkość ziaren kruszywa, określona przez dolny (d) i górny (D) wymiar sita.</w:t>
      </w:r>
    </w:p>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1.4.10. Kruszywo grube – kruszywo z ziaren o wymiarze: D ≤ 45 mm oraz d &gt; 2 mm.</w:t>
      </w:r>
    </w:p>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1.4.11. Kruszywo drobne – kruszywo z ziaren o wymiarze: D ≤ 2 mm, którego większa część pozostaje na sicie 0,063 mm.</w:t>
      </w:r>
    </w:p>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1.4.12. Pył – kruszywo z ziaren przechodzących przez sito 0,063 mm.</w:t>
      </w:r>
    </w:p>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1.4.13. Wypełniacz – kruszywo, którego większa część przechodzi przez sito 0,063 mm. (Wypełniacz mieszany – kruszywo, które składa się z wypełniacza pochodzenia mineralnego i wodorotlenku wapnia. Wypełniacz dodany – wypełniacz pochodzenia mineralnego, wyprodukowany oddzielnie).</w:t>
      </w:r>
    </w:p>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1.4.14. Kationowa emulsja asfaltowa – emulsja, w której emulgator nadaje dodatnie ładunki cząstkom zdyspergowanego asfaltu.</w:t>
      </w:r>
    </w:p>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1.4.15. Pozostałe określenia podstawowe są zgodne z obowiązującymi, odpowiednimi polskimi normami i z definicjami podanymi w OST D-M-00.00.00 „Wymagania ogólne” pkt 1.4.</w:t>
      </w:r>
    </w:p>
    <w:p w:rsidR="00CA2E9E" w:rsidRPr="00CA2E9E" w:rsidRDefault="00CA2E9E" w:rsidP="00CA2E9E">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1.4.16. Symbole i skróty dodatkowe</w:t>
      </w:r>
    </w:p>
    <w:tbl>
      <w:tblPr>
        <w:tblW w:w="0" w:type="auto"/>
        <w:tblLook w:val="04A0"/>
      </w:tblPr>
      <w:tblGrid>
        <w:gridCol w:w="817"/>
        <w:gridCol w:w="6694"/>
      </w:tblGrid>
      <w:tr w:rsidR="00CA2E9E" w:rsidRPr="00CA2E9E" w:rsidTr="00CA2E9E">
        <w:tc>
          <w:tcPr>
            <w:tcW w:w="817" w:type="dxa"/>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ACW</w:t>
            </w:r>
          </w:p>
        </w:tc>
        <w:tc>
          <w:tcPr>
            <w:tcW w:w="6694" w:type="dxa"/>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beton asfaltowy do warstwy wiążącej i wyrównawczej</w:t>
            </w:r>
          </w:p>
        </w:tc>
      </w:tr>
      <w:tr w:rsidR="00CA2E9E" w:rsidRPr="00CA2E9E" w:rsidTr="00CA2E9E">
        <w:tc>
          <w:tcPr>
            <w:tcW w:w="817" w:type="dxa"/>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PMB</w:t>
            </w:r>
          </w:p>
        </w:tc>
        <w:tc>
          <w:tcPr>
            <w:tcW w:w="6694" w:type="dxa"/>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 </w:t>
            </w:r>
            <w:proofErr w:type="spellStart"/>
            <w:r w:rsidRPr="00CA2E9E">
              <w:rPr>
                <w:rFonts w:ascii="Times New Roman" w:eastAsia="Times New Roman" w:hAnsi="Times New Roman" w:cs="Times New Roman"/>
                <w:sz w:val="16"/>
                <w:szCs w:val="16"/>
                <w:lang w:eastAsia="pl-PL"/>
              </w:rPr>
              <w:t>polimeroasfalt</w:t>
            </w:r>
            <w:proofErr w:type="spellEnd"/>
            <w:r w:rsidRPr="00CA2E9E">
              <w:rPr>
                <w:rFonts w:ascii="Times New Roman" w:eastAsia="Times New Roman" w:hAnsi="Times New Roman" w:cs="Times New Roman"/>
                <w:sz w:val="16"/>
                <w:szCs w:val="16"/>
                <w:lang w:eastAsia="pl-PL"/>
              </w:rPr>
              <w:t>,</w:t>
            </w:r>
          </w:p>
        </w:tc>
      </w:tr>
      <w:tr w:rsidR="00CA2E9E" w:rsidRPr="00CA2E9E" w:rsidTr="00CA2E9E">
        <w:tc>
          <w:tcPr>
            <w:tcW w:w="817" w:type="dxa"/>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w:t>
            </w:r>
          </w:p>
        </w:tc>
        <w:tc>
          <w:tcPr>
            <w:tcW w:w="6694" w:type="dxa"/>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górny wymiar sita (przy określaniu wielkości ziaren kruszywa),</w:t>
            </w:r>
          </w:p>
        </w:tc>
      </w:tr>
      <w:tr w:rsidR="00CA2E9E" w:rsidRPr="00CA2E9E" w:rsidTr="00CA2E9E">
        <w:tc>
          <w:tcPr>
            <w:tcW w:w="817" w:type="dxa"/>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w:t>
            </w:r>
          </w:p>
        </w:tc>
        <w:tc>
          <w:tcPr>
            <w:tcW w:w="6694" w:type="dxa"/>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dolny wymiar sita (przy określaniu wielkości ziaren kruszywa),</w:t>
            </w:r>
          </w:p>
        </w:tc>
      </w:tr>
      <w:tr w:rsidR="00CA2E9E" w:rsidRPr="00CA2E9E" w:rsidTr="00CA2E9E">
        <w:tc>
          <w:tcPr>
            <w:tcW w:w="817" w:type="dxa"/>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w:t>
            </w:r>
          </w:p>
        </w:tc>
        <w:tc>
          <w:tcPr>
            <w:tcW w:w="6694" w:type="dxa"/>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kationowa emulsja asfaltowa,</w:t>
            </w:r>
          </w:p>
        </w:tc>
      </w:tr>
      <w:tr w:rsidR="00CA2E9E" w:rsidRPr="00CA2E9E" w:rsidTr="00CA2E9E">
        <w:tc>
          <w:tcPr>
            <w:tcW w:w="817" w:type="dxa"/>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NPD</w:t>
            </w:r>
          </w:p>
        </w:tc>
        <w:tc>
          <w:tcPr>
            <w:tcW w:w="6694" w:type="dxa"/>
            <w:noWrap/>
            <w:hideMark/>
          </w:tcPr>
          <w:p w:rsidR="00CA2E9E" w:rsidRPr="00CA2E9E" w:rsidRDefault="00CA2E9E" w:rsidP="00CA2E9E">
            <w:pPr>
              <w:overflowPunct w:val="0"/>
              <w:autoSpaceDE w:val="0"/>
              <w:autoSpaceDN w:val="0"/>
              <w:adjustRightInd w:val="0"/>
              <w:spacing w:after="0" w:line="240" w:lineRule="auto"/>
              <w:ind w:left="113" w:hanging="113"/>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 właściwość użytkowa nie określana (ang. No Performance </w:t>
            </w:r>
            <w:proofErr w:type="spellStart"/>
            <w:r w:rsidRPr="00CA2E9E">
              <w:rPr>
                <w:rFonts w:ascii="Times New Roman" w:eastAsia="Times New Roman" w:hAnsi="Times New Roman" w:cs="Times New Roman"/>
                <w:sz w:val="16"/>
                <w:szCs w:val="16"/>
                <w:lang w:eastAsia="pl-PL"/>
              </w:rPr>
              <w:t>Determined</w:t>
            </w:r>
            <w:proofErr w:type="spellEnd"/>
            <w:r w:rsidRPr="00CA2E9E">
              <w:rPr>
                <w:rFonts w:ascii="Times New Roman" w:eastAsia="Times New Roman" w:hAnsi="Times New Roman" w:cs="Times New Roman"/>
                <w:sz w:val="16"/>
                <w:szCs w:val="16"/>
                <w:lang w:eastAsia="pl-PL"/>
              </w:rPr>
              <w:t>; producent może jej nie określać),</w:t>
            </w:r>
          </w:p>
        </w:tc>
      </w:tr>
      <w:tr w:rsidR="00CA2E9E" w:rsidRPr="00CA2E9E" w:rsidTr="00CA2E9E">
        <w:tc>
          <w:tcPr>
            <w:tcW w:w="817" w:type="dxa"/>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TBR</w:t>
            </w:r>
          </w:p>
        </w:tc>
        <w:tc>
          <w:tcPr>
            <w:tcW w:w="6694" w:type="dxa"/>
            <w:noWrap/>
            <w:hideMark/>
          </w:tcPr>
          <w:p w:rsidR="00CA2E9E" w:rsidRPr="00CA2E9E" w:rsidRDefault="00CA2E9E" w:rsidP="00CA2E9E">
            <w:pPr>
              <w:overflowPunct w:val="0"/>
              <w:autoSpaceDE w:val="0"/>
              <w:autoSpaceDN w:val="0"/>
              <w:adjustRightInd w:val="0"/>
              <w:spacing w:after="0" w:line="240" w:lineRule="auto"/>
              <w:ind w:left="113" w:hanging="113"/>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 do zadeklarowania (ang. To Be </w:t>
            </w:r>
            <w:proofErr w:type="spellStart"/>
            <w:r w:rsidRPr="00CA2E9E">
              <w:rPr>
                <w:rFonts w:ascii="Times New Roman" w:eastAsia="Times New Roman" w:hAnsi="Times New Roman" w:cs="Times New Roman"/>
                <w:sz w:val="16"/>
                <w:szCs w:val="16"/>
                <w:lang w:eastAsia="pl-PL"/>
              </w:rPr>
              <w:t>Reported</w:t>
            </w:r>
            <w:proofErr w:type="spellEnd"/>
            <w:r w:rsidRPr="00CA2E9E">
              <w:rPr>
                <w:rFonts w:ascii="Times New Roman" w:eastAsia="Times New Roman" w:hAnsi="Times New Roman" w:cs="Times New Roman"/>
                <w:sz w:val="16"/>
                <w:szCs w:val="16"/>
                <w:lang w:eastAsia="pl-PL"/>
              </w:rPr>
              <w:t>; producent może dostarczyć odpowiednie informacje, jednak nie jest do tego zobowiązany),</w:t>
            </w:r>
          </w:p>
        </w:tc>
      </w:tr>
      <w:tr w:rsidR="00CA2E9E" w:rsidRPr="00CA2E9E" w:rsidTr="00CA2E9E">
        <w:tc>
          <w:tcPr>
            <w:tcW w:w="817" w:type="dxa"/>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MOP</w:t>
            </w:r>
          </w:p>
        </w:tc>
        <w:tc>
          <w:tcPr>
            <w:tcW w:w="6694" w:type="dxa"/>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 miejsce obsługi podróżnych. </w:t>
            </w:r>
          </w:p>
        </w:tc>
      </w:tr>
    </w:tbl>
    <w:p w:rsidR="00CA2E9E" w:rsidRPr="00CA2E9E" w:rsidRDefault="00CA2E9E" w:rsidP="00CA2E9E">
      <w:pPr>
        <w:overflowPunct w:val="0"/>
        <w:autoSpaceDE w:val="0"/>
        <w:autoSpaceDN w:val="0"/>
        <w:adjustRightInd w:val="0"/>
        <w:spacing w:after="0" w:line="240" w:lineRule="auto"/>
        <w:ind w:left="709" w:hanging="709"/>
        <w:jc w:val="both"/>
        <w:textAlignment w:val="baseline"/>
        <w:rPr>
          <w:rFonts w:ascii="Times New Roman" w:eastAsia="Times New Roman" w:hAnsi="Times New Roman" w:cs="Times New Roman"/>
          <w:sz w:val="16"/>
          <w:szCs w:val="16"/>
          <w:lang w:eastAsia="pl-PL"/>
        </w:rPr>
      </w:pP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lastRenderedPageBreak/>
        <w:t>1.5. Ogólne wymagania dotyczące robót</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wymagania dotyczące robót podano w SST D-M-00.00.00 „Wymagania ogólne” [1] pkt 1.5.</w:t>
      </w:r>
    </w:p>
    <w:p w:rsidR="00CA2E9E" w:rsidRPr="00CA2E9E" w:rsidRDefault="00CA2E9E" w:rsidP="00CA2E9E">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665" w:name="_Toc431184075"/>
      <w:bookmarkStart w:id="666" w:name="_Toc208892382"/>
      <w:bookmarkStart w:id="667" w:name="_Toc210107778"/>
      <w:bookmarkStart w:id="668" w:name="_Toc237920700"/>
      <w:r w:rsidRPr="00CA2E9E">
        <w:rPr>
          <w:rFonts w:ascii="Times New Roman" w:eastAsia="Times New Roman" w:hAnsi="Times New Roman" w:cs="Times New Roman"/>
          <w:caps/>
          <w:kern w:val="28"/>
          <w:sz w:val="16"/>
          <w:szCs w:val="16"/>
          <w:lang w:eastAsia="pl-PL"/>
        </w:rPr>
        <w:t>2. MATERIAŁY</w:t>
      </w:r>
      <w:bookmarkEnd w:id="665"/>
      <w:bookmarkEnd w:id="666"/>
      <w:bookmarkEnd w:id="667"/>
      <w:bookmarkEnd w:id="668"/>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2.1. Ogólne wymagania dotyczące materiałów</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wymagania dotyczące materiałów, ich pozyskiwania i składowania, podano w SST D-M-00.00.00 „Wymagania ogólne” [1] pkt 2.</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2.2. Lepiszcza asfaltowe</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 xml:space="preserve">Należy stosować asfalty drogowe wg PN-EN 12591 [27] lub </w:t>
      </w:r>
      <w:proofErr w:type="spellStart"/>
      <w:r w:rsidRPr="00CA2E9E">
        <w:rPr>
          <w:rFonts w:ascii="Times New Roman" w:eastAsia="Times New Roman" w:hAnsi="Times New Roman" w:cs="Times New Roman"/>
          <w:sz w:val="16"/>
          <w:szCs w:val="16"/>
          <w:lang w:eastAsia="pl-PL"/>
        </w:rPr>
        <w:t>polimeroasfalty</w:t>
      </w:r>
      <w:proofErr w:type="spellEnd"/>
      <w:r w:rsidRPr="00CA2E9E">
        <w:rPr>
          <w:rFonts w:ascii="Times New Roman" w:eastAsia="Times New Roman" w:hAnsi="Times New Roman" w:cs="Times New Roman"/>
          <w:sz w:val="16"/>
          <w:szCs w:val="16"/>
          <w:lang w:eastAsia="pl-PL"/>
        </w:rPr>
        <w:t xml:space="preserve"> wg PN-EN 14023 [59]. Rodzaje stosowanych </w:t>
      </w:r>
      <w:proofErr w:type="spellStart"/>
      <w:r w:rsidRPr="00CA2E9E">
        <w:rPr>
          <w:rFonts w:ascii="Times New Roman" w:eastAsia="Times New Roman" w:hAnsi="Times New Roman" w:cs="Times New Roman"/>
          <w:sz w:val="16"/>
          <w:szCs w:val="16"/>
          <w:lang w:eastAsia="pl-PL"/>
        </w:rPr>
        <w:t>lepiszcz</w:t>
      </w:r>
      <w:proofErr w:type="spellEnd"/>
      <w:r w:rsidRPr="00CA2E9E">
        <w:rPr>
          <w:rFonts w:ascii="Times New Roman" w:eastAsia="Times New Roman" w:hAnsi="Times New Roman" w:cs="Times New Roman"/>
          <w:sz w:val="16"/>
          <w:szCs w:val="16"/>
          <w:lang w:eastAsia="pl-PL"/>
        </w:rPr>
        <w:t xml:space="preserve"> asfaltowych podano w tablicy 2. Oprócz </w:t>
      </w:r>
      <w:proofErr w:type="spellStart"/>
      <w:r w:rsidRPr="00CA2E9E">
        <w:rPr>
          <w:rFonts w:ascii="Times New Roman" w:eastAsia="Times New Roman" w:hAnsi="Times New Roman" w:cs="Times New Roman"/>
          <w:sz w:val="16"/>
          <w:szCs w:val="16"/>
          <w:lang w:eastAsia="pl-PL"/>
        </w:rPr>
        <w:t>lepiszcz</w:t>
      </w:r>
      <w:proofErr w:type="spellEnd"/>
      <w:r w:rsidRPr="00CA2E9E">
        <w:rPr>
          <w:rFonts w:ascii="Times New Roman" w:eastAsia="Times New Roman" w:hAnsi="Times New Roman" w:cs="Times New Roman"/>
          <w:sz w:val="16"/>
          <w:szCs w:val="16"/>
          <w:lang w:eastAsia="pl-PL"/>
        </w:rPr>
        <w:t xml:space="preserve"> wymienionych w tablicy 2 można stosować inne lepiszcza nienormowe według aprobat technicznych.</w:t>
      </w:r>
    </w:p>
    <w:p w:rsidR="00CA2E9E" w:rsidRPr="00CA2E9E" w:rsidRDefault="00CA2E9E" w:rsidP="00CA2E9E">
      <w:pPr>
        <w:overflowPunct w:val="0"/>
        <w:autoSpaceDE w:val="0"/>
        <w:autoSpaceDN w:val="0"/>
        <w:adjustRightInd w:val="0"/>
        <w:spacing w:before="60" w:after="60" w:line="240" w:lineRule="auto"/>
        <w:ind w:left="900" w:hanging="900"/>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Tablica 2. Zalecane  lepiszcza asfaltowe do warstwy wiążącej i wyrównawczej z betonu asfaltowego</w:t>
      </w:r>
    </w:p>
    <w:tbl>
      <w:tblPr>
        <w:tblW w:w="75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84"/>
        <w:gridCol w:w="1604"/>
        <w:gridCol w:w="1980"/>
        <w:gridCol w:w="2543"/>
      </w:tblGrid>
      <w:tr w:rsidR="00CA2E9E" w:rsidRPr="00CA2E9E" w:rsidTr="00CA2E9E">
        <w:tc>
          <w:tcPr>
            <w:tcW w:w="1384" w:type="dxa"/>
            <w:vMerge w:val="restart"/>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Kategoria</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ruchu</w:t>
            </w:r>
          </w:p>
        </w:tc>
        <w:tc>
          <w:tcPr>
            <w:tcW w:w="1604" w:type="dxa"/>
            <w:vMerge w:val="restart"/>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Mieszanka</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ACS</w:t>
            </w:r>
          </w:p>
        </w:tc>
        <w:tc>
          <w:tcPr>
            <w:tcW w:w="4523" w:type="dxa"/>
            <w:gridSpan w:val="2"/>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Gatunek lepiszcza   </w:t>
            </w:r>
          </w:p>
        </w:tc>
      </w:tr>
      <w:tr w:rsidR="00CA2E9E" w:rsidRPr="00CA2E9E" w:rsidTr="00CA2E9E">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1980"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asfalt drogowy</w:t>
            </w:r>
          </w:p>
        </w:tc>
        <w:tc>
          <w:tcPr>
            <w:tcW w:w="2543"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roofErr w:type="spellStart"/>
            <w:r w:rsidRPr="00CA2E9E">
              <w:rPr>
                <w:rFonts w:ascii="Times New Roman" w:eastAsia="Times New Roman" w:hAnsi="Times New Roman" w:cs="Times New Roman"/>
                <w:sz w:val="16"/>
                <w:szCs w:val="16"/>
                <w:lang w:eastAsia="pl-PL"/>
              </w:rPr>
              <w:t>polimeroasfalt</w:t>
            </w:r>
            <w:proofErr w:type="spellEnd"/>
          </w:p>
        </w:tc>
      </w:tr>
      <w:tr w:rsidR="00CA2E9E" w:rsidRPr="00CA2E9E" w:rsidTr="00CA2E9E">
        <w:tc>
          <w:tcPr>
            <w:tcW w:w="1384"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40" w:after="4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KR1 </w:t>
            </w:r>
          </w:p>
        </w:tc>
        <w:tc>
          <w:tcPr>
            <w:tcW w:w="1604"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40" w:after="4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AC11W</w:t>
            </w:r>
          </w:p>
        </w:tc>
        <w:tc>
          <w:tcPr>
            <w:tcW w:w="1980"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40" w:after="4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 50/70   </w:t>
            </w:r>
          </w:p>
        </w:tc>
        <w:tc>
          <w:tcPr>
            <w:tcW w:w="2543"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40" w:after="40" w:line="240" w:lineRule="auto"/>
              <w:jc w:val="both"/>
              <w:textAlignment w:val="baseline"/>
              <w:rPr>
                <w:rFonts w:ascii="Times New Roman" w:eastAsia="Times New Roman" w:hAnsi="Times New Roman" w:cs="Times New Roman"/>
                <w:sz w:val="16"/>
                <w:szCs w:val="16"/>
                <w:vertAlign w:val="superscript"/>
                <w:lang w:eastAsia="pl-PL"/>
              </w:rPr>
            </w:pPr>
            <w:r w:rsidRPr="00CA2E9E">
              <w:rPr>
                <w:rFonts w:ascii="Times New Roman" w:eastAsia="Times New Roman" w:hAnsi="Times New Roman" w:cs="Times New Roman"/>
                <w:sz w:val="16"/>
                <w:szCs w:val="16"/>
                <w:vertAlign w:val="superscript"/>
                <w:lang w:eastAsia="pl-PL"/>
              </w:rPr>
              <w:t>-</w:t>
            </w:r>
          </w:p>
        </w:tc>
      </w:tr>
    </w:tbl>
    <w:p w:rsidR="00CA2E9E" w:rsidRPr="00CA2E9E" w:rsidRDefault="00CA2E9E" w:rsidP="00CA2E9E">
      <w:pPr>
        <w:overflowPunct w:val="0"/>
        <w:autoSpaceDE w:val="0"/>
        <w:autoSpaceDN w:val="0"/>
        <w:adjustRightInd w:val="0"/>
        <w:spacing w:after="0" w:line="240" w:lineRule="auto"/>
        <w:ind w:left="993" w:hanging="993"/>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ind w:firstLine="708"/>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Asfalty drogowe powinny spełniać wymagania podane w tablicy 3. </w:t>
      </w:r>
    </w:p>
    <w:p w:rsidR="00CA2E9E" w:rsidRPr="00CA2E9E" w:rsidRDefault="00CA2E9E" w:rsidP="00CA2E9E">
      <w:pPr>
        <w:overflowPunct w:val="0"/>
        <w:autoSpaceDE w:val="0"/>
        <w:autoSpaceDN w:val="0"/>
        <w:adjustRightInd w:val="0"/>
        <w:spacing w:after="0" w:line="240" w:lineRule="auto"/>
        <w:ind w:firstLine="708"/>
        <w:jc w:val="both"/>
        <w:textAlignment w:val="baseline"/>
        <w:rPr>
          <w:rFonts w:ascii="Times New Roman" w:eastAsia="Times New Roman" w:hAnsi="Times New Roman" w:cs="Times New Roman"/>
          <w:sz w:val="16"/>
          <w:szCs w:val="16"/>
          <w:lang w:eastAsia="pl-PL"/>
        </w:rPr>
      </w:pPr>
      <w:proofErr w:type="spellStart"/>
      <w:r w:rsidRPr="00CA2E9E">
        <w:rPr>
          <w:rFonts w:ascii="Times New Roman" w:eastAsia="Times New Roman" w:hAnsi="Times New Roman" w:cs="Times New Roman"/>
          <w:sz w:val="16"/>
          <w:szCs w:val="16"/>
          <w:lang w:eastAsia="pl-PL"/>
        </w:rPr>
        <w:t>Polimeroasfalty</w:t>
      </w:r>
      <w:proofErr w:type="spellEnd"/>
      <w:r w:rsidRPr="00CA2E9E">
        <w:rPr>
          <w:rFonts w:ascii="Times New Roman" w:eastAsia="Times New Roman" w:hAnsi="Times New Roman" w:cs="Times New Roman"/>
          <w:sz w:val="16"/>
          <w:szCs w:val="16"/>
          <w:lang w:eastAsia="pl-PL"/>
        </w:rPr>
        <w:t xml:space="preserve">  powinny spełniać wymagania podane  w tablicy 4.</w:t>
      </w:r>
    </w:p>
    <w:p w:rsidR="00CA2E9E" w:rsidRPr="00CA2E9E" w:rsidRDefault="00CA2E9E" w:rsidP="00CA2E9E">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Tablica 3. Wymagania wobec asfaltów drogowych wg PN-EN 12591 [27]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4"/>
        <w:gridCol w:w="2409"/>
        <w:gridCol w:w="851"/>
        <w:gridCol w:w="1984"/>
        <w:gridCol w:w="851"/>
        <w:gridCol w:w="882"/>
      </w:tblGrid>
      <w:tr w:rsidR="00CA2E9E" w:rsidRPr="00CA2E9E" w:rsidTr="00CA2E9E">
        <w:tc>
          <w:tcPr>
            <w:tcW w:w="534" w:type="dxa"/>
            <w:vMerge w:val="restart"/>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Lp.</w:t>
            </w:r>
          </w:p>
        </w:tc>
        <w:tc>
          <w:tcPr>
            <w:tcW w:w="3260" w:type="dxa"/>
            <w:gridSpan w:val="2"/>
            <w:vMerge w:val="restart"/>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Właściwości</w:t>
            </w:r>
          </w:p>
        </w:tc>
        <w:tc>
          <w:tcPr>
            <w:tcW w:w="1984" w:type="dxa"/>
            <w:vMerge w:val="restart"/>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Metoda</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badania</w:t>
            </w:r>
          </w:p>
        </w:tc>
        <w:tc>
          <w:tcPr>
            <w:tcW w:w="1733" w:type="dxa"/>
            <w:gridSpan w:val="2"/>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Rodzaj asfaltu</w:t>
            </w:r>
          </w:p>
        </w:tc>
      </w:tr>
      <w:tr w:rsidR="00CA2E9E" w:rsidRPr="00CA2E9E" w:rsidTr="00CA2E9E">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35/50</w:t>
            </w:r>
          </w:p>
        </w:tc>
        <w:tc>
          <w:tcPr>
            <w:tcW w:w="882"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50/70</w:t>
            </w:r>
          </w:p>
        </w:tc>
      </w:tr>
      <w:tr w:rsidR="00CA2E9E" w:rsidRPr="00CA2E9E" w:rsidTr="00CA2E9E">
        <w:tc>
          <w:tcPr>
            <w:tcW w:w="7511" w:type="dxa"/>
            <w:gridSpan w:val="6"/>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WŁAŚCIWOŚCI   OBLIGATORYJNE</w:t>
            </w:r>
          </w:p>
        </w:tc>
      </w:tr>
      <w:tr w:rsidR="00CA2E9E" w:rsidRPr="00CA2E9E" w:rsidTr="00CA2E9E">
        <w:tc>
          <w:tcPr>
            <w:tcW w:w="534"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w:t>
            </w:r>
          </w:p>
        </w:tc>
        <w:tc>
          <w:tcPr>
            <w:tcW w:w="2409"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Penetracja w 25°C</w:t>
            </w:r>
          </w:p>
        </w:tc>
        <w:tc>
          <w:tcPr>
            <w:tcW w:w="851"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0,1 mm</w:t>
            </w:r>
          </w:p>
        </w:tc>
        <w:tc>
          <w:tcPr>
            <w:tcW w:w="1984"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1426 [21]</w:t>
            </w:r>
          </w:p>
        </w:tc>
        <w:tc>
          <w:tcPr>
            <w:tcW w:w="851"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35÷50</w:t>
            </w:r>
          </w:p>
        </w:tc>
        <w:tc>
          <w:tcPr>
            <w:tcW w:w="882"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50÷70</w:t>
            </w:r>
          </w:p>
        </w:tc>
      </w:tr>
      <w:tr w:rsidR="00CA2E9E" w:rsidRPr="00CA2E9E" w:rsidTr="00CA2E9E">
        <w:tc>
          <w:tcPr>
            <w:tcW w:w="534"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w:t>
            </w:r>
          </w:p>
        </w:tc>
        <w:tc>
          <w:tcPr>
            <w:tcW w:w="2409"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Temperatura mięknienia</w:t>
            </w:r>
          </w:p>
        </w:tc>
        <w:tc>
          <w:tcPr>
            <w:tcW w:w="851"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50÷58</w:t>
            </w:r>
          </w:p>
        </w:tc>
        <w:tc>
          <w:tcPr>
            <w:tcW w:w="882"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46÷54</w:t>
            </w:r>
          </w:p>
        </w:tc>
      </w:tr>
      <w:tr w:rsidR="00CA2E9E" w:rsidRPr="00CA2E9E" w:rsidTr="00CA2E9E">
        <w:tc>
          <w:tcPr>
            <w:tcW w:w="534"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w:t>
            </w:r>
          </w:p>
        </w:tc>
        <w:tc>
          <w:tcPr>
            <w:tcW w:w="2409"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Temperatura zapłonu, </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22592 [62]</w:t>
            </w:r>
          </w:p>
        </w:tc>
        <w:tc>
          <w:tcPr>
            <w:tcW w:w="851"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240</w:t>
            </w:r>
          </w:p>
        </w:tc>
        <w:tc>
          <w:tcPr>
            <w:tcW w:w="882"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230</w:t>
            </w:r>
          </w:p>
        </w:tc>
      </w:tr>
      <w:tr w:rsidR="00CA2E9E" w:rsidRPr="00CA2E9E" w:rsidTr="00CA2E9E">
        <w:tc>
          <w:tcPr>
            <w:tcW w:w="534"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w:t>
            </w:r>
          </w:p>
        </w:tc>
        <w:tc>
          <w:tcPr>
            <w:tcW w:w="2409"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Zawartość składników rozpuszczalnych, </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nie mniej niż</w:t>
            </w:r>
          </w:p>
        </w:tc>
        <w:tc>
          <w:tcPr>
            <w:tcW w:w="851"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m/m</w:t>
            </w:r>
          </w:p>
        </w:tc>
        <w:tc>
          <w:tcPr>
            <w:tcW w:w="1984"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12592 [28]</w:t>
            </w:r>
          </w:p>
        </w:tc>
        <w:tc>
          <w:tcPr>
            <w:tcW w:w="851"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99</w:t>
            </w:r>
          </w:p>
        </w:tc>
        <w:tc>
          <w:tcPr>
            <w:tcW w:w="882"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99</w:t>
            </w:r>
          </w:p>
        </w:tc>
      </w:tr>
      <w:tr w:rsidR="00CA2E9E" w:rsidRPr="00CA2E9E" w:rsidTr="00CA2E9E">
        <w:tc>
          <w:tcPr>
            <w:tcW w:w="534"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w:t>
            </w:r>
          </w:p>
        </w:tc>
        <w:tc>
          <w:tcPr>
            <w:tcW w:w="2409"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Zmiana masy po starzeniu (ubytek lub przyrost), </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nie więcej niż</w:t>
            </w:r>
          </w:p>
        </w:tc>
        <w:tc>
          <w:tcPr>
            <w:tcW w:w="851"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m/m</w:t>
            </w:r>
          </w:p>
        </w:tc>
        <w:tc>
          <w:tcPr>
            <w:tcW w:w="1984"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12607-1 [31]</w:t>
            </w:r>
          </w:p>
        </w:tc>
        <w:tc>
          <w:tcPr>
            <w:tcW w:w="851"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0,5</w:t>
            </w:r>
          </w:p>
        </w:tc>
        <w:tc>
          <w:tcPr>
            <w:tcW w:w="882"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0,5</w:t>
            </w:r>
          </w:p>
        </w:tc>
      </w:tr>
      <w:tr w:rsidR="00CA2E9E" w:rsidRPr="00CA2E9E" w:rsidTr="00CA2E9E">
        <w:tc>
          <w:tcPr>
            <w:tcW w:w="534"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w:t>
            </w:r>
          </w:p>
        </w:tc>
        <w:tc>
          <w:tcPr>
            <w:tcW w:w="2409"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Pozostała penetracja po starzeniu, 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t>
            </w:r>
          </w:p>
        </w:tc>
        <w:tc>
          <w:tcPr>
            <w:tcW w:w="1984"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1426 [21]</w:t>
            </w:r>
          </w:p>
        </w:tc>
        <w:tc>
          <w:tcPr>
            <w:tcW w:w="851"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53</w:t>
            </w:r>
          </w:p>
        </w:tc>
        <w:tc>
          <w:tcPr>
            <w:tcW w:w="882"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50</w:t>
            </w:r>
          </w:p>
        </w:tc>
      </w:tr>
      <w:tr w:rsidR="00CA2E9E" w:rsidRPr="00CA2E9E" w:rsidTr="00CA2E9E">
        <w:tc>
          <w:tcPr>
            <w:tcW w:w="534"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7</w:t>
            </w:r>
          </w:p>
        </w:tc>
        <w:tc>
          <w:tcPr>
            <w:tcW w:w="2409"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Temperatura mięknienia po starzeniu, 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52</w:t>
            </w:r>
          </w:p>
        </w:tc>
        <w:tc>
          <w:tcPr>
            <w:tcW w:w="882"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48</w:t>
            </w:r>
          </w:p>
        </w:tc>
      </w:tr>
      <w:tr w:rsidR="00CA2E9E" w:rsidRPr="00CA2E9E" w:rsidTr="00CA2E9E">
        <w:tc>
          <w:tcPr>
            <w:tcW w:w="7511" w:type="dxa"/>
            <w:gridSpan w:val="6"/>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WŁAŚCIWOŚCI   SPECJALNE   KRAJOWE</w:t>
            </w:r>
          </w:p>
        </w:tc>
      </w:tr>
      <w:tr w:rsidR="00CA2E9E" w:rsidRPr="00CA2E9E" w:rsidTr="00CA2E9E">
        <w:tc>
          <w:tcPr>
            <w:tcW w:w="534"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8</w:t>
            </w:r>
          </w:p>
        </w:tc>
        <w:tc>
          <w:tcPr>
            <w:tcW w:w="2409"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Zawartość parafiny, </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t>
            </w:r>
          </w:p>
        </w:tc>
        <w:tc>
          <w:tcPr>
            <w:tcW w:w="1984"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12606-1 [30]</w:t>
            </w:r>
          </w:p>
        </w:tc>
        <w:tc>
          <w:tcPr>
            <w:tcW w:w="851"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2,2</w:t>
            </w:r>
          </w:p>
        </w:tc>
        <w:tc>
          <w:tcPr>
            <w:tcW w:w="882"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2,2</w:t>
            </w:r>
          </w:p>
        </w:tc>
      </w:tr>
      <w:tr w:rsidR="00CA2E9E" w:rsidRPr="00CA2E9E" w:rsidTr="00CA2E9E">
        <w:tc>
          <w:tcPr>
            <w:tcW w:w="534"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9</w:t>
            </w:r>
          </w:p>
        </w:tc>
        <w:tc>
          <w:tcPr>
            <w:tcW w:w="2409"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Wzrost temp. mięknienia po starzeniu, 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8</w:t>
            </w:r>
          </w:p>
        </w:tc>
        <w:tc>
          <w:tcPr>
            <w:tcW w:w="882"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9</w:t>
            </w:r>
          </w:p>
        </w:tc>
      </w:tr>
      <w:tr w:rsidR="00CA2E9E" w:rsidRPr="00CA2E9E" w:rsidTr="00CA2E9E">
        <w:tc>
          <w:tcPr>
            <w:tcW w:w="534"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10</w:t>
            </w:r>
          </w:p>
        </w:tc>
        <w:tc>
          <w:tcPr>
            <w:tcW w:w="2409"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Temperatura łamliwości </w:t>
            </w:r>
            <w:proofErr w:type="spellStart"/>
            <w:r w:rsidRPr="00CA2E9E">
              <w:rPr>
                <w:rFonts w:ascii="Times New Roman" w:eastAsia="Times New Roman" w:hAnsi="Times New Roman" w:cs="Times New Roman"/>
                <w:sz w:val="16"/>
                <w:szCs w:val="16"/>
                <w:lang w:eastAsia="pl-PL"/>
              </w:rPr>
              <w:t>Fraassa</w:t>
            </w:r>
            <w:proofErr w:type="spellEnd"/>
            <w:r w:rsidRPr="00CA2E9E">
              <w:rPr>
                <w:rFonts w:ascii="Times New Roman" w:eastAsia="Times New Roman" w:hAnsi="Times New Roman" w:cs="Times New Roman"/>
                <w:sz w:val="16"/>
                <w:szCs w:val="16"/>
                <w:lang w:eastAsia="pl-PL"/>
              </w:rPr>
              <w:t>, 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12593 [29]</w:t>
            </w:r>
          </w:p>
        </w:tc>
        <w:tc>
          <w:tcPr>
            <w:tcW w:w="851"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w:t>
            </w:r>
          </w:p>
        </w:tc>
        <w:tc>
          <w:tcPr>
            <w:tcW w:w="882"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-8</w:t>
            </w:r>
          </w:p>
        </w:tc>
      </w:tr>
    </w:tbl>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tabs>
          <w:tab w:val="left" w:pos="851"/>
        </w:tabs>
        <w:overflowPunct w:val="0"/>
        <w:autoSpaceDE w:val="0"/>
        <w:autoSpaceDN w:val="0"/>
        <w:adjustRightInd w:val="0"/>
        <w:spacing w:after="120" w:line="240" w:lineRule="auto"/>
        <w:ind w:left="851" w:hanging="851"/>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Tablica 4.</w:t>
      </w:r>
      <w:r w:rsidRPr="00CA2E9E">
        <w:rPr>
          <w:rFonts w:ascii="Times New Roman" w:eastAsia="Times New Roman" w:hAnsi="Times New Roman" w:cs="Times New Roman"/>
          <w:sz w:val="16"/>
          <w:szCs w:val="16"/>
          <w:lang w:eastAsia="pl-PL"/>
        </w:rPr>
        <w:tab/>
        <w:t>Wymagania wobec asfaltów modyfikowanych polimerami (</w:t>
      </w:r>
      <w:proofErr w:type="spellStart"/>
      <w:r w:rsidRPr="00CA2E9E">
        <w:rPr>
          <w:rFonts w:ascii="Times New Roman" w:eastAsia="Times New Roman" w:hAnsi="Times New Roman" w:cs="Times New Roman"/>
          <w:sz w:val="16"/>
          <w:szCs w:val="16"/>
          <w:lang w:eastAsia="pl-PL"/>
        </w:rPr>
        <w:t>polimeroasfaltów</w:t>
      </w:r>
      <w:proofErr w:type="spellEnd"/>
      <w:r w:rsidRPr="00CA2E9E">
        <w:rPr>
          <w:rFonts w:ascii="Times New Roman" w:eastAsia="Times New Roman" w:hAnsi="Times New Roman" w:cs="Times New Roman"/>
          <w:sz w:val="16"/>
          <w:szCs w:val="16"/>
          <w:lang w:eastAsia="pl-PL"/>
        </w:rPr>
        <w:t>) wg PN-EN 14023 [59]</w:t>
      </w:r>
    </w:p>
    <w:tbl>
      <w:tblPr>
        <w:tblW w:w="7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91"/>
        <w:gridCol w:w="1357"/>
        <w:gridCol w:w="1440"/>
        <w:gridCol w:w="1080"/>
        <w:gridCol w:w="1260"/>
        <w:gridCol w:w="1384"/>
      </w:tblGrid>
      <w:tr w:rsidR="00CA2E9E" w:rsidRPr="00CA2E9E" w:rsidTr="00CA2E9E">
        <w:tc>
          <w:tcPr>
            <w:tcW w:w="1091" w:type="dxa"/>
            <w:vMerge w:val="restart"/>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Wymaganie</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podstawowe</w:t>
            </w:r>
          </w:p>
        </w:tc>
        <w:tc>
          <w:tcPr>
            <w:tcW w:w="1357" w:type="dxa"/>
            <w:vMerge w:val="restart"/>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Właściwość</w:t>
            </w:r>
          </w:p>
        </w:tc>
        <w:tc>
          <w:tcPr>
            <w:tcW w:w="1440" w:type="dxa"/>
            <w:vMerge w:val="restart"/>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Metoda</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badania</w:t>
            </w:r>
          </w:p>
        </w:tc>
        <w:tc>
          <w:tcPr>
            <w:tcW w:w="1080" w:type="dxa"/>
            <w:vMerge w:val="restart"/>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Jednostka</w:t>
            </w:r>
          </w:p>
        </w:tc>
        <w:tc>
          <w:tcPr>
            <w:tcW w:w="2644" w:type="dxa"/>
            <w:gridSpan w:val="2"/>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Gatunki asfaltów modyfikowanych</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polimerami (PMB)</w:t>
            </w:r>
          </w:p>
        </w:tc>
      </w:tr>
      <w:tr w:rsidR="00CA2E9E" w:rsidRPr="00CA2E9E" w:rsidTr="00CA2E9E">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2644" w:type="dxa"/>
            <w:gridSpan w:val="2"/>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25/55 – 60</w:t>
            </w:r>
          </w:p>
        </w:tc>
      </w:tr>
      <w:tr w:rsidR="00CA2E9E" w:rsidRPr="00CA2E9E" w:rsidTr="00CA2E9E">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1260"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wymaganie</w:t>
            </w:r>
          </w:p>
        </w:tc>
        <w:tc>
          <w:tcPr>
            <w:tcW w:w="1384"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klasa</w:t>
            </w:r>
          </w:p>
        </w:tc>
      </w:tr>
      <w:tr w:rsidR="00CA2E9E" w:rsidRPr="00CA2E9E" w:rsidTr="00CA2E9E">
        <w:tc>
          <w:tcPr>
            <w:tcW w:w="1091" w:type="dxa"/>
            <w:tcBorders>
              <w:top w:val="nil"/>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w:t>
            </w:r>
          </w:p>
        </w:tc>
        <w:tc>
          <w:tcPr>
            <w:tcW w:w="1357" w:type="dxa"/>
            <w:tcBorders>
              <w:top w:val="nil"/>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w:t>
            </w:r>
          </w:p>
        </w:tc>
        <w:tc>
          <w:tcPr>
            <w:tcW w:w="1440" w:type="dxa"/>
            <w:tcBorders>
              <w:top w:val="nil"/>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w:t>
            </w:r>
          </w:p>
        </w:tc>
        <w:tc>
          <w:tcPr>
            <w:tcW w:w="1080" w:type="dxa"/>
            <w:tcBorders>
              <w:top w:val="nil"/>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w:t>
            </w:r>
          </w:p>
        </w:tc>
        <w:tc>
          <w:tcPr>
            <w:tcW w:w="1260"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w:t>
            </w:r>
          </w:p>
        </w:tc>
        <w:tc>
          <w:tcPr>
            <w:tcW w:w="1384"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w:t>
            </w:r>
          </w:p>
        </w:tc>
      </w:tr>
      <w:tr w:rsidR="00CA2E9E" w:rsidRPr="00CA2E9E" w:rsidTr="00CA2E9E">
        <w:tc>
          <w:tcPr>
            <w:tcW w:w="1091"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Konsystencja w pośrednich </w:t>
            </w:r>
            <w:proofErr w:type="spellStart"/>
            <w:r w:rsidRPr="00CA2E9E">
              <w:rPr>
                <w:rFonts w:ascii="Times New Roman" w:eastAsia="Times New Roman" w:hAnsi="Times New Roman" w:cs="Times New Roman"/>
                <w:sz w:val="16"/>
                <w:szCs w:val="16"/>
                <w:lang w:eastAsia="pl-PL"/>
              </w:rPr>
              <w:t>temperatu-rach</w:t>
            </w:r>
            <w:proofErr w:type="spellEnd"/>
            <w:r w:rsidRPr="00CA2E9E">
              <w:rPr>
                <w:rFonts w:ascii="Times New Roman" w:eastAsia="Times New Roman" w:hAnsi="Times New Roman" w:cs="Times New Roman"/>
                <w:sz w:val="16"/>
                <w:szCs w:val="16"/>
                <w:lang w:eastAsia="pl-PL"/>
              </w:rPr>
              <w:t xml:space="preserve"> </w:t>
            </w:r>
            <w:proofErr w:type="spellStart"/>
            <w:r w:rsidRPr="00CA2E9E">
              <w:rPr>
                <w:rFonts w:ascii="Times New Roman" w:eastAsia="Times New Roman" w:hAnsi="Times New Roman" w:cs="Times New Roman"/>
                <w:sz w:val="16"/>
                <w:szCs w:val="16"/>
                <w:lang w:eastAsia="pl-PL"/>
              </w:rPr>
              <w:t>eksploa-tacyjnych</w:t>
            </w:r>
            <w:proofErr w:type="spellEnd"/>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Penetracja </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 25°C</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tabs>
                <w:tab w:val="left" w:pos="28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1426 [21]</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0,1 mm</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25-55</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w:t>
            </w:r>
          </w:p>
        </w:tc>
      </w:tr>
      <w:tr w:rsidR="00CA2E9E" w:rsidRPr="00CA2E9E" w:rsidTr="00CA2E9E">
        <w:tc>
          <w:tcPr>
            <w:tcW w:w="1091"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Konsystencja  w wysokich  </w:t>
            </w:r>
            <w:proofErr w:type="spellStart"/>
            <w:r w:rsidRPr="00CA2E9E">
              <w:rPr>
                <w:rFonts w:ascii="Times New Roman" w:eastAsia="Times New Roman" w:hAnsi="Times New Roman" w:cs="Times New Roman"/>
                <w:sz w:val="16"/>
                <w:szCs w:val="16"/>
                <w:lang w:eastAsia="pl-PL"/>
              </w:rPr>
              <w:t>temperatu</w:t>
            </w:r>
            <w:proofErr w:type="spellEnd"/>
            <w:r w:rsidRPr="00CA2E9E">
              <w:rPr>
                <w:rFonts w:ascii="Times New Roman" w:eastAsia="Times New Roman" w:hAnsi="Times New Roman" w:cs="Times New Roman"/>
                <w:sz w:val="16"/>
                <w:szCs w:val="16"/>
                <w:lang w:eastAsia="pl-PL"/>
              </w:rPr>
              <w:t xml:space="preserve">-  </w:t>
            </w:r>
            <w:proofErr w:type="spellStart"/>
            <w:r w:rsidRPr="00CA2E9E">
              <w:rPr>
                <w:rFonts w:ascii="Times New Roman" w:eastAsia="Times New Roman" w:hAnsi="Times New Roman" w:cs="Times New Roman"/>
                <w:sz w:val="16"/>
                <w:szCs w:val="16"/>
                <w:lang w:eastAsia="pl-PL"/>
              </w:rPr>
              <w:t>rach</w:t>
            </w:r>
            <w:proofErr w:type="spellEnd"/>
            <w:r w:rsidRPr="00CA2E9E">
              <w:rPr>
                <w:rFonts w:ascii="Times New Roman" w:eastAsia="Times New Roman" w:hAnsi="Times New Roman" w:cs="Times New Roman"/>
                <w:sz w:val="16"/>
                <w:szCs w:val="16"/>
                <w:lang w:eastAsia="pl-PL"/>
              </w:rPr>
              <w:t xml:space="preserve"> </w:t>
            </w:r>
            <w:proofErr w:type="spellStart"/>
            <w:r w:rsidRPr="00CA2E9E">
              <w:rPr>
                <w:rFonts w:ascii="Times New Roman" w:eastAsia="Times New Roman" w:hAnsi="Times New Roman" w:cs="Times New Roman"/>
                <w:sz w:val="16"/>
                <w:szCs w:val="16"/>
                <w:lang w:eastAsia="pl-PL"/>
              </w:rPr>
              <w:t>eksploa-tacyjnych</w:t>
            </w:r>
            <w:proofErr w:type="spellEnd"/>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Temperatura mięknienia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1427 [22]</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60</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w:t>
            </w:r>
          </w:p>
        </w:tc>
      </w:tr>
      <w:tr w:rsidR="00CA2E9E" w:rsidRPr="00CA2E9E" w:rsidTr="00CA2E9E">
        <w:tc>
          <w:tcPr>
            <w:tcW w:w="1091" w:type="dxa"/>
            <w:vMerge w:val="restart"/>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Kohezja</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Siła rozciągania (mała prędkość rozciągania)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13589 [55]      PN-EN 13703 [57]</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J/cm</w:t>
            </w:r>
            <w:r w:rsidRPr="00CA2E9E">
              <w:rPr>
                <w:rFonts w:ascii="Times New Roman" w:eastAsia="Times New Roman" w:hAnsi="Times New Roman" w:cs="Times New Roman"/>
                <w:sz w:val="16"/>
                <w:szCs w:val="16"/>
                <w:vertAlign w:val="superscript"/>
                <w:lang w:eastAsia="pl-PL"/>
              </w:rPr>
              <w:t>2</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2 w 5°C</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w:t>
            </w:r>
          </w:p>
        </w:tc>
      </w:tr>
      <w:tr w:rsidR="00CA2E9E" w:rsidRPr="00CA2E9E" w:rsidTr="00CA2E9E">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Siła rozciągania w 5°C (duża prędkość </w:t>
            </w:r>
            <w:proofErr w:type="spellStart"/>
            <w:r w:rsidRPr="00CA2E9E">
              <w:rPr>
                <w:rFonts w:ascii="Times New Roman" w:eastAsia="Times New Roman" w:hAnsi="Times New Roman" w:cs="Times New Roman"/>
                <w:sz w:val="16"/>
                <w:szCs w:val="16"/>
                <w:lang w:eastAsia="pl-PL"/>
              </w:rPr>
              <w:t>rozcią-gania</w:t>
            </w:r>
            <w:proofErr w:type="spellEnd"/>
            <w:r w:rsidRPr="00CA2E9E">
              <w:rPr>
                <w:rFonts w:ascii="Times New Roman" w:eastAsia="Times New Roman" w:hAnsi="Times New Roman" w:cs="Times New Roman"/>
                <w:sz w:val="16"/>
                <w:szCs w:val="16"/>
                <w:lang w:eastAsia="pl-PL"/>
              </w:rPr>
              <w:t>)</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13587 [53]      PN-EN 13703 [57]</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J/cm</w:t>
            </w:r>
            <w:r w:rsidRPr="00CA2E9E">
              <w:rPr>
                <w:rFonts w:ascii="Times New Roman" w:eastAsia="Times New Roman" w:hAnsi="Times New Roman" w:cs="Times New Roman"/>
                <w:sz w:val="16"/>
                <w:szCs w:val="16"/>
                <w:vertAlign w:val="superscript"/>
                <w:lang w:eastAsia="pl-PL"/>
              </w:rPr>
              <w:t>2</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vertAlign w:val="superscript"/>
                <w:lang w:eastAsia="pl-PL"/>
              </w:rPr>
            </w:pPr>
            <w:proofErr w:type="spellStart"/>
            <w:r w:rsidRPr="00CA2E9E">
              <w:rPr>
                <w:rFonts w:ascii="Times New Roman" w:eastAsia="Times New Roman" w:hAnsi="Times New Roman" w:cs="Times New Roman"/>
                <w:sz w:val="16"/>
                <w:szCs w:val="16"/>
                <w:lang w:eastAsia="pl-PL"/>
              </w:rPr>
              <w:t>NPD</w:t>
            </w:r>
            <w:r w:rsidRPr="00CA2E9E">
              <w:rPr>
                <w:rFonts w:ascii="Times New Roman" w:eastAsia="Times New Roman" w:hAnsi="Times New Roman" w:cs="Times New Roman"/>
                <w:sz w:val="16"/>
                <w:szCs w:val="16"/>
                <w:vertAlign w:val="superscript"/>
                <w:lang w:eastAsia="pl-PL"/>
              </w:rPr>
              <w:t>a</w:t>
            </w:r>
            <w:proofErr w:type="spellEnd"/>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0</w:t>
            </w:r>
          </w:p>
        </w:tc>
      </w:tr>
      <w:tr w:rsidR="00CA2E9E" w:rsidRPr="00CA2E9E" w:rsidTr="00CA2E9E">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Wahadło </w:t>
            </w:r>
            <w:proofErr w:type="spellStart"/>
            <w:r w:rsidRPr="00CA2E9E">
              <w:rPr>
                <w:rFonts w:ascii="Times New Roman" w:eastAsia="Times New Roman" w:hAnsi="Times New Roman" w:cs="Times New Roman"/>
                <w:sz w:val="16"/>
                <w:szCs w:val="16"/>
                <w:lang w:eastAsia="pl-PL"/>
              </w:rPr>
              <w:t>Vialit</w:t>
            </w:r>
            <w:proofErr w:type="spellEnd"/>
            <w:r w:rsidRPr="00CA2E9E">
              <w:rPr>
                <w:rFonts w:ascii="Times New Roman" w:eastAsia="Times New Roman" w:hAnsi="Times New Roman" w:cs="Times New Roman"/>
                <w:sz w:val="16"/>
                <w:szCs w:val="16"/>
                <w:lang w:eastAsia="pl-PL"/>
              </w:rPr>
              <w:t xml:space="preserve"> (meto-da uderzenia)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13588 [54]</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J/cm</w:t>
            </w:r>
            <w:r w:rsidRPr="00CA2E9E">
              <w:rPr>
                <w:rFonts w:ascii="Times New Roman" w:eastAsia="Times New Roman" w:hAnsi="Times New Roman" w:cs="Times New Roman"/>
                <w:sz w:val="16"/>
                <w:szCs w:val="16"/>
                <w:vertAlign w:val="superscript"/>
                <w:lang w:eastAsia="pl-PL"/>
              </w:rPr>
              <w:t>2</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vertAlign w:val="superscript"/>
                <w:lang w:eastAsia="pl-PL"/>
              </w:rPr>
            </w:pPr>
            <w:proofErr w:type="spellStart"/>
            <w:r w:rsidRPr="00CA2E9E">
              <w:rPr>
                <w:rFonts w:ascii="Times New Roman" w:eastAsia="Times New Roman" w:hAnsi="Times New Roman" w:cs="Times New Roman"/>
                <w:sz w:val="16"/>
                <w:szCs w:val="16"/>
                <w:lang w:eastAsia="pl-PL"/>
              </w:rPr>
              <w:t>NPD</w:t>
            </w:r>
            <w:r w:rsidRPr="00CA2E9E">
              <w:rPr>
                <w:rFonts w:ascii="Times New Roman" w:eastAsia="Times New Roman" w:hAnsi="Times New Roman" w:cs="Times New Roman"/>
                <w:sz w:val="16"/>
                <w:szCs w:val="16"/>
                <w:vertAlign w:val="superscript"/>
                <w:lang w:eastAsia="pl-PL"/>
              </w:rPr>
              <w:t>a</w:t>
            </w:r>
            <w:proofErr w:type="spellEnd"/>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0</w:t>
            </w:r>
          </w:p>
        </w:tc>
      </w:tr>
      <w:tr w:rsidR="00CA2E9E" w:rsidRPr="00CA2E9E" w:rsidTr="00CA2E9E">
        <w:tc>
          <w:tcPr>
            <w:tcW w:w="1091" w:type="dxa"/>
            <w:tcBorders>
              <w:top w:val="single" w:sz="4" w:space="0" w:color="auto"/>
              <w:left w:val="single" w:sz="4" w:space="0" w:color="auto"/>
              <w:bottom w:val="nil"/>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lastRenderedPageBreak/>
              <w:t xml:space="preserve">Stałość </w:t>
            </w:r>
            <w:proofErr w:type="spellStart"/>
            <w:r w:rsidRPr="00CA2E9E">
              <w:rPr>
                <w:rFonts w:ascii="Times New Roman" w:eastAsia="Times New Roman" w:hAnsi="Times New Roman" w:cs="Times New Roman"/>
                <w:sz w:val="16"/>
                <w:szCs w:val="16"/>
                <w:lang w:eastAsia="pl-PL"/>
              </w:rPr>
              <w:t>kon</w:t>
            </w:r>
            <w:proofErr w:type="spellEnd"/>
            <w:r w:rsidRPr="00CA2E9E">
              <w:rPr>
                <w:rFonts w:ascii="Times New Roman" w:eastAsia="Times New Roman" w:hAnsi="Times New Roman" w:cs="Times New Roman"/>
                <w:sz w:val="16"/>
                <w:szCs w:val="16"/>
                <w:lang w:eastAsia="pl-PL"/>
              </w:rPr>
              <w:t>-</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Zmiana masy</w:t>
            </w:r>
          </w:p>
        </w:tc>
        <w:tc>
          <w:tcPr>
            <w:tcW w:w="1440" w:type="dxa"/>
            <w:tcBorders>
              <w:top w:val="single" w:sz="4" w:space="0" w:color="auto"/>
              <w:left w:val="single" w:sz="4" w:space="0" w:color="auto"/>
              <w:bottom w:val="single" w:sz="4" w:space="0" w:color="auto"/>
              <w:right w:val="single" w:sz="4" w:space="0" w:color="auto"/>
            </w:tcBorders>
            <w:noWrap/>
            <w:vAlign w:val="center"/>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0,5</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w:t>
            </w:r>
          </w:p>
        </w:tc>
      </w:tr>
      <w:tr w:rsidR="00CA2E9E" w:rsidRPr="00CA2E9E" w:rsidTr="00CA2E9E">
        <w:tc>
          <w:tcPr>
            <w:tcW w:w="1091" w:type="dxa"/>
            <w:tcBorders>
              <w:top w:val="nil"/>
              <w:left w:val="single" w:sz="4" w:space="0" w:color="auto"/>
              <w:bottom w:val="nil"/>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roofErr w:type="spellStart"/>
            <w:r w:rsidRPr="00CA2E9E">
              <w:rPr>
                <w:rFonts w:ascii="Times New Roman" w:eastAsia="Times New Roman" w:hAnsi="Times New Roman" w:cs="Times New Roman"/>
                <w:sz w:val="16"/>
                <w:szCs w:val="16"/>
                <w:lang w:eastAsia="pl-PL"/>
              </w:rPr>
              <w:t>systencji</w:t>
            </w:r>
            <w:proofErr w:type="spellEnd"/>
            <w:r w:rsidRPr="00CA2E9E">
              <w:rPr>
                <w:rFonts w:ascii="Times New Roman" w:eastAsia="Times New Roman" w:hAnsi="Times New Roman" w:cs="Times New Roman"/>
                <w:sz w:val="16"/>
                <w:szCs w:val="16"/>
                <w:lang w:eastAsia="pl-PL"/>
              </w:rPr>
              <w:t xml:space="preserve"> (Odporność </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Pozostała penetracja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1426 [21]</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40</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w:t>
            </w:r>
          </w:p>
        </w:tc>
      </w:tr>
      <w:tr w:rsidR="00CA2E9E" w:rsidRPr="00CA2E9E" w:rsidTr="00CA2E9E">
        <w:tc>
          <w:tcPr>
            <w:tcW w:w="1091" w:type="dxa"/>
            <w:tcBorders>
              <w:top w:val="nil"/>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na starzenie wg PN-EN 12607-1 lub  -3 [31]</w:t>
            </w:r>
          </w:p>
        </w:tc>
        <w:tc>
          <w:tcPr>
            <w:tcW w:w="1357" w:type="dxa"/>
            <w:tcBorders>
              <w:top w:val="nil"/>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Wzrost </w:t>
            </w:r>
            <w:proofErr w:type="spellStart"/>
            <w:r w:rsidRPr="00CA2E9E">
              <w:rPr>
                <w:rFonts w:ascii="Times New Roman" w:eastAsia="Times New Roman" w:hAnsi="Times New Roman" w:cs="Times New Roman"/>
                <w:sz w:val="16"/>
                <w:szCs w:val="16"/>
                <w:lang w:eastAsia="pl-PL"/>
              </w:rPr>
              <w:t>tem-peratury</w:t>
            </w:r>
            <w:proofErr w:type="spellEnd"/>
            <w:r w:rsidRPr="00CA2E9E">
              <w:rPr>
                <w:rFonts w:ascii="Times New Roman" w:eastAsia="Times New Roman" w:hAnsi="Times New Roman" w:cs="Times New Roman"/>
                <w:sz w:val="16"/>
                <w:szCs w:val="16"/>
                <w:lang w:eastAsia="pl-PL"/>
              </w:rPr>
              <w:t xml:space="preserve"> </w:t>
            </w:r>
            <w:proofErr w:type="spellStart"/>
            <w:r w:rsidRPr="00CA2E9E">
              <w:rPr>
                <w:rFonts w:ascii="Times New Roman" w:eastAsia="Times New Roman" w:hAnsi="Times New Roman" w:cs="Times New Roman"/>
                <w:sz w:val="16"/>
                <w:szCs w:val="16"/>
                <w:lang w:eastAsia="pl-PL"/>
              </w:rPr>
              <w:t>mięknienia</w:t>
            </w:r>
            <w:proofErr w:type="spellEnd"/>
          </w:p>
        </w:tc>
        <w:tc>
          <w:tcPr>
            <w:tcW w:w="1440" w:type="dxa"/>
            <w:tcBorders>
              <w:top w:val="nil"/>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1427 [22]</w:t>
            </w:r>
          </w:p>
        </w:tc>
        <w:tc>
          <w:tcPr>
            <w:tcW w:w="1080" w:type="dxa"/>
            <w:tcBorders>
              <w:top w:val="nil"/>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w:t>
            </w:r>
          </w:p>
        </w:tc>
        <w:tc>
          <w:tcPr>
            <w:tcW w:w="1260" w:type="dxa"/>
            <w:tcBorders>
              <w:top w:val="nil"/>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8</w:t>
            </w:r>
          </w:p>
        </w:tc>
        <w:tc>
          <w:tcPr>
            <w:tcW w:w="1384" w:type="dxa"/>
            <w:tcBorders>
              <w:top w:val="nil"/>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w:t>
            </w:r>
          </w:p>
        </w:tc>
      </w:tr>
      <w:tr w:rsidR="00CA2E9E" w:rsidRPr="00CA2E9E" w:rsidTr="00CA2E9E">
        <w:trPr>
          <w:trHeight w:val="510"/>
        </w:trPr>
        <w:tc>
          <w:tcPr>
            <w:tcW w:w="1091"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Inne właściwości</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Temperatura zapłonu</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ISO 2592 [63]</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235</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w:t>
            </w:r>
          </w:p>
        </w:tc>
      </w:tr>
      <w:tr w:rsidR="00CA2E9E" w:rsidRPr="00CA2E9E" w:rsidTr="00CA2E9E">
        <w:trPr>
          <w:trHeight w:val="590"/>
        </w:trPr>
        <w:tc>
          <w:tcPr>
            <w:tcW w:w="1091" w:type="dxa"/>
            <w:vMerge w:val="restart"/>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Wymagania</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dodatkowe</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Temperatura łamliwości</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12593 [29]</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-12</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w:t>
            </w:r>
          </w:p>
        </w:tc>
      </w:tr>
      <w:tr w:rsidR="00CA2E9E" w:rsidRPr="00CA2E9E" w:rsidTr="00CA2E9E">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Nawrót sprężysty w 25°C</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13398 [51]</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50</w:t>
            </w:r>
          </w:p>
        </w:tc>
        <w:tc>
          <w:tcPr>
            <w:tcW w:w="1384" w:type="dxa"/>
            <w:tcBorders>
              <w:top w:val="nil"/>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w:t>
            </w:r>
          </w:p>
        </w:tc>
      </w:tr>
      <w:tr w:rsidR="00CA2E9E" w:rsidRPr="00CA2E9E" w:rsidTr="00CA2E9E">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Nawrót sprężysty w 10°C</w:t>
            </w:r>
          </w:p>
        </w:tc>
        <w:tc>
          <w:tcPr>
            <w:tcW w:w="1440" w:type="dxa"/>
            <w:tcBorders>
              <w:top w:val="single" w:sz="4" w:space="0" w:color="auto"/>
              <w:left w:val="single" w:sz="4" w:space="0" w:color="auto"/>
              <w:bottom w:val="single" w:sz="4" w:space="0" w:color="auto"/>
              <w:right w:val="single" w:sz="4" w:space="0" w:color="auto"/>
            </w:tcBorders>
            <w:noWrap/>
            <w:vAlign w:val="center"/>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tc>
        <w:tc>
          <w:tcPr>
            <w:tcW w:w="1080" w:type="dxa"/>
            <w:tcBorders>
              <w:top w:val="single" w:sz="4" w:space="0" w:color="auto"/>
              <w:left w:val="single" w:sz="4" w:space="0" w:color="auto"/>
              <w:bottom w:val="single" w:sz="4" w:space="0" w:color="auto"/>
              <w:right w:val="single" w:sz="4" w:space="0" w:color="auto"/>
            </w:tcBorders>
            <w:noWrap/>
            <w:vAlign w:val="center"/>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roofErr w:type="spellStart"/>
            <w:r w:rsidRPr="00CA2E9E">
              <w:rPr>
                <w:rFonts w:ascii="Times New Roman" w:eastAsia="Times New Roman" w:hAnsi="Times New Roman" w:cs="Times New Roman"/>
                <w:sz w:val="16"/>
                <w:szCs w:val="16"/>
                <w:lang w:eastAsia="pl-PL"/>
              </w:rPr>
              <w:t>NPD</w:t>
            </w:r>
            <w:r w:rsidRPr="00CA2E9E">
              <w:rPr>
                <w:rFonts w:ascii="Times New Roman" w:eastAsia="Times New Roman" w:hAnsi="Times New Roman" w:cs="Times New Roman"/>
                <w:sz w:val="16"/>
                <w:szCs w:val="16"/>
                <w:vertAlign w:val="superscript"/>
                <w:lang w:eastAsia="pl-PL"/>
              </w:rPr>
              <w:t>a</w:t>
            </w:r>
            <w:proofErr w:type="spellEnd"/>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0</w:t>
            </w:r>
          </w:p>
        </w:tc>
      </w:tr>
      <w:tr w:rsidR="00CA2E9E" w:rsidRPr="00CA2E9E" w:rsidTr="00CA2E9E">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Zakres plastyczności</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14023 [59] Punkt 5.1.9</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vertAlign w:val="superscript"/>
                <w:lang w:eastAsia="pl-PL"/>
              </w:rPr>
            </w:pPr>
            <w:proofErr w:type="spellStart"/>
            <w:r w:rsidRPr="00CA2E9E">
              <w:rPr>
                <w:rFonts w:ascii="Times New Roman" w:eastAsia="Times New Roman" w:hAnsi="Times New Roman" w:cs="Times New Roman"/>
                <w:sz w:val="16"/>
                <w:szCs w:val="16"/>
                <w:lang w:eastAsia="pl-PL"/>
              </w:rPr>
              <w:t>TBR</w:t>
            </w:r>
            <w:r w:rsidRPr="00CA2E9E">
              <w:rPr>
                <w:rFonts w:ascii="Times New Roman" w:eastAsia="Times New Roman" w:hAnsi="Times New Roman" w:cs="Times New Roman"/>
                <w:sz w:val="16"/>
                <w:szCs w:val="16"/>
                <w:vertAlign w:val="superscript"/>
                <w:lang w:eastAsia="pl-PL"/>
              </w:rPr>
              <w:t>b</w:t>
            </w:r>
            <w:proofErr w:type="spellEnd"/>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w:t>
            </w:r>
          </w:p>
        </w:tc>
      </w:tr>
      <w:tr w:rsidR="00CA2E9E" w:rsidRPr="00CA2E9E" w:rsidTr="00CA2E9E">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Stabilność magazynowania. Różnica </w:t>
            </w:r>
            <w:proofErr w:type="spellStart"/>
            <w:r w:rsidRPr="00CA2E9E">
              <w:rPr>
                <w:rFonts w:ascii="Times New Roman" w:eastAsia="Times New Roman" w:hAnsi="Times New Roman" w:cs="Times New Roman"/>
                <w:sz w:val="16"/>
                <w:szCs w:val="16"/>
                <w:lang w:eastAsia="pl-PL"/>
              </w:rPr>
              <w:t>tempe-ratur</w:t>
            </w:r>
            <w:proofErr w:type="spellEnd"/>
            <w:r w:rsidRPr="00CA2E9E">
              <w:rPr>
                <w:rFonts w:ascii="Times New Roman" w:eastAsia="Times New Roman" w:hAnsi="Times New Roman" w:cs="Times New Roman"/>
                <w:sz w:val="16"/>
                <w:szCs w:val="16"/>
                <w:lang w:eastAsia="pl-PL"/>
              </w:rPr>
              <w:t xml:space="preserve"> </w:t>
            </w:r>
            <w:proofErr w:type="spellStart"/>
            <w:r w:rsidRPr="00CA2E9E">
              <w:rPr>
                <w:rFonts w:ascii="Times New Roman" w:eastAsia="Times New Roman" w:hAnsi="Times New Roman" w:cs="Times New Roman"/>
                <w:sz w:val="16"/>
                <w:szCs w:val="16"/>
                <w:lang w:eastAsia="pl-PL"/>
              </w:rPr>
              <w:t>mięknienia</w:t>
            </w:r>
            <w:proofErr w:type="spellEnd"/>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13399 [52]</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1427 [22]</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5</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w:t>
            </w:r>
          </w:p>
        </w:tc>
      </w:tr>
      <w:tr w:rsidR="00CA2E9E" w:rsidRPr="00CA2E9E" w:rsidTr="00CA2E9E">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Stabilność magazynowania. Różnica penetracji</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13399 [52]</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1426 [21]</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0,1 mm</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roofErr w:type="spellStart"/>
            <w:r w:rsidRPr="00CA2E9E">
              <w:rPr>
                <w:rFonts w:ascii="Times New Roman" w:eastAsia="Times New Roman" w:hAnsi="Times New Roman" w:cs="Times New Roman"/>
                <w:sz w:val="16"/>
                <w:szCs w:val="16"/>
                <w:lang w:eastAsia="pl-PL"/>
              </w:rPr>
              <w:t>NPD</w:t>
            </w:r>
            <w:r w:rsidRPr="00CA2E9E">
              <w:rPr>
                <w:rFonts w:ascii="Times New Roman" w:eastAsia="Times New Roman" w:hAnsi="Times New Roman" w:cs="Times New Roman"/>
                <w:sz w:val="16"/>
                <w:szCs w:val="16"/>
                <w:vertAlign w:val="superscript"/>
                <w:lang w:eastAsia="pl-PL"/>
              </w:rPr>
              <w:t>a</w:t>
            </w:r>
            <w:proofErr w:type="spellEnd"/>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0</w:t>
            </w:r>
          </w:p>
        </w:tc>
      </w:tr>
      <w:tr w:rsidR="00CA2E9E" w:rsidRPr="00CA2E9E" w:rsidTr="00CA2E9E">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Spadek </w:t>
            </w:r>
            <w:proofErr w:type="spellStart"/>
            <w:r w:rsidRPr="00CA2E9E">
              <w:rPr>
                <w:rFonts w:ascii="Times New Roman" w:eastAsia="Times New Roman" w:hAnsi="Times New Roman" w:cs="Times New Roman"/>
                <w:sz w:val="16"/>
                <w:szCs w:val="16"/>
                <w:lang w:eastAsia="pl-PL"/>
              </w:rPr>
              <w:t>tempe-ratury</w:t>
            </w:r>
            <w:proofErr w:type="spellEnd"/>
            <w:r w:rsidRPr="00CA2E9E">
              <w:rPr>
                <w:rFonts w:ascii="Times New Roman" w:eastAsia="Times New Roman" w:hAnsi="Times New Roman" w:cs="Times New Roman"/>
                <w:sz w:val="16"/>
                <w:szCs w:val="16"/>
                <w:lang w:eastAsia="pl-PL"/>
              </w:rPr>
              <w:t xml:space="preserve"> </w:t>
            </w:r>
            <w:proofErr w:type="spellStart"/>
            <w:r w:rsidRPr="00CA2E9E">
              <w:rPr>
                <w:rFonts w:ascii="Times New Roman" w:eastAsia="Times New Roman" w:hAnsi="Times New Roman" w:cs="Times New Roman"/>
                <w:sz w:val="16"/>
                <w:szCs w:val="16"/>
                <w:lang w:eastAsia="pl-PL"/>
              </w:rPr>
              <w:t>mięknienia</w:t>
            </w:r>
            <w:proofErr w:type="spellEnd"/>
            <w:r w:rsidRPr="00CA2E9E">
              <w:rPr>
                <w:rFonts w:ascii="Times New Roman" w:eastAsia="Times New Roman" w:hAnsi="Times New Roman" w:cs="Times New Roman"/>
                <w:sz w:val="16"/>
                <w:szCs w:val="16"/>
                <w:lang w:eastAsia="pl-PL"/>
              </w:rPr>
              <w:t xml:space="preserve"> po starzeniu wg PN-EN 12607</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 lub -3 [31]</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12607-1 [31]</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1427 [22]</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roofErr w:type="spellStart"/>
            <w:r w:rsidRPr="00CA2E9E">
              <w:rPr>
                <w:rFonts w:ascii="Times New Roman" w:eastAsia="Times New Roman" w:hAnsi="Times New Roman" w:cs="Times New Roman"/>
                <w:sz w:val="16"/>
                <w:szCs w:val="16"/>
                <w:lang w:eastAsia="pl-PL"/>
              </w:rPr>
              <w:t>TBR</w:t>
            </w:r>
            <w:r w:rsidRPr="00CA2E9E">
              <w:rPr>
                <w:rFonts w:ascii="Times New Roman" w:eastAsia="Times New Roman" w:hAnsi="Times New Roman" w:cs="Times New Roman"/>
                <w:sz w:val="16"/>
                <w:szCs w:val="16"/>
                <w:vertAlign w:val="superscript"/>
                <w:lang w:eastAsia="pl-PL"/>
              </w:rPr>
              <w:t>b</w:t>
            </w:r>
            <w:proofErr w:type="spellEnd"/>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w:t>
            </w:r>
          </w:p>
        </w:tc>
      </w:tr>
      <w:tr w:rsidR="00CA2E9E" w:rsidRPr="00CA2E9E" w:rsidTr="00CA2E9E">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Nawrót </w:t>
            </w:r>
            <w:proofErr w:type="spellStart"/>
            <w:r w:rsidRPr="00CA2E9E">
              <w:rPr>
                <w:rFonts w:ascii="Times New Roman" w:eastAsia="Times New Roman" w:hAnsi="Times New Roman" w:cs="Times New Roman"/>
                <w:sz w:val="16"/>
                <w:szCs w:val="16"/>
                <w:lang w:eastAsia="pl-PL"/>
              </w:rPr>
              <w:t>sprę-żysty</w:t>
            </w:r>
            <w:proofErr w:type="spellEnd"/>
            <w:r w:rsidRPr="00CA2E9E">
              <w:rPr>
                <w:rFonts w:ascii="Times New Roman" w:eastAsia="Times New Roman" w:hAnsi="Times New Roman" w:cs="Times New Roman"/>
                <w:sz w:val="16"/>
                <w:szCs w:val="16"/>
                <w:lang w:eastAsia="pl-PL"/>
              </w:rPr>
              <w:t xml:space="preserve"> w 25°C po starzeniu wg PN-EN 12607-1 lub   -3 [31]</w:t>
            </w:r>
          </w:p>
        </w:tc>
        <w:tc>
          <w:tcPr>
            <w:tcW w:w="1440" w:type="dxa"/>
            <w:vMerge w:val="restart"/>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12607-1 [31]</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13398 [51]</w:t>
            </w:r>
          </w:p>
        </w:tc>
        <w:tc>
          <w:tcPr>
            <w:tcW w:w="1080" w:type="dxa"/>
            <w:vMerge w:val="restart"/>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50</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w:t>
            </w:r>
          </w:p>
        </w:tc>
      </w:tr>
      <w:tr w:rsidR="00CA2E9E" w:rsidRPr="00CA2E9E" w:rsidTr="00CA2E9E">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Nawrót </w:t>
            </w:r>
            <w:proofErr w:type="spellStart"/>
            <w:r w:rsidRPr="00CA2E9E">
              <w:rPr>
                <w:rFonts w:ascii="Times New Roman" w:eastAsia="Times New Roman" w:hAnsi="Times New Roman" w:cs="Times New Roman"/>
                <w:sz w:val="16"/>
                <w:szCs w:val="16"/>
                <w:lang w:eastAsia="pl-PL"/>
              </w:rPr>
              <w:t>sprę-żysty</w:t>
            </w:r>
            <w:proofErr w:type="spellEnd"/>
            <w:r w:rsidRPr="00CA2E9E">
              <w:rPr>
                <w:rFonts w:ascii="Times New Roman" w:eastAsia="Times New Roman" w:hAnsi="Times New Roman" w:cs="Times New Roman"/>
                <w:sz w:val="16"/>
                <w:szCs w:val="16"/>
                <w:lang w:eastAsia="pl-PL"/>
              </w:rPr>
              <w:t xml:space="preserve"> w 10°C po starzeniu wg PN-EN 12607-1 lub   -3 [31]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roofErr w:type="spellStart"/>
            <w:r w:rsidRPr="00CA2E9E">
              <w:rPr>
                <w:rFonts w:ascii="Times New Roman" w:eastAsia="Times New Roman" w:hAnsi="Times New Roman" w:cs="Times New Roman"/>
                <w:sz w:val="16"/>
                <w:szCs w:val="16"/>
                <w:lang w:eastAsia="pl-PL"/>
              </w:rPr>
              <w:t>NPD</w:t>
            </w:r>
            <w:r w:rsidRPr="00CA2E9E">
              <w:rPr>
                <w:rFonts w:ascii="Times New Roman" w:eastAsia="Times New Roman" w:hAnsi="Times New Roman" w:cs="Times New Roman"/>
                <w:sz w:val="16"/>
                <w:szCs w:val="16"/>
                <w:vertAlign w:val="superscript"/>
                <w:lang w:eastAsia="pl-PL"/>
              </w:rPr>
              <w:t>a</w:t>
            </w:r>
            <w:proofErr w:type="spellEnd"/>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0</w:t>
            </w:r>
          </w:p>
        </w:tc>
      </w:tr>
      <w:tr w:rsidR="00CA2E9E" w:rsidRPr="00CA2E9E" w:rsidTr="00CA2E9E">
        <w:tc>
          <w:tcPr>
            <w:tcW w:w="7612" w:type="dxa"/>
            <w:gridSpan w:val="6"/>
            <w:tcBorders>
              <w:top w:val="nil"/>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vertAlign w:val="superscript"/>
                <w:lang w:eastAsia="pl-PL"/>
              </w:rPr>
              <w:t>a</w:t>
            </w:r>
            <w:r w:rsidRPr="00CA2E9E">
              <w:rPr>
                <w:rFonts w:ascii="Times New Roman" w:eastAsia="Times New Roman" w:hAnsi="Times New Roman" w:cs="Times New Roman"/>
                <w:sz w:val="16"/>
                <w:szCs w:val="16"/>
                <w:lang w:eastAsia="pl-PL"/>
              </w:rPr>
              <w:t xml:space="preserve"> NPD – No Performance </w:t>
            </w:r>
            <w:proofErr w:type="spellStart"/>
            <w:r w:rsidRPr="00CA2E9E">
              <w:rPr>
                <w:rFonts w:ascii="Times New Roman" w:eastAsia="Times New Roman" w:hAnsi="Times New Roman" w:cs="Times New Roman"/>
                <w:sz w:val="16"/>
                <w:szCs w:val="16"/>
                <w:lang w:eastAsia="pl-PL"/>
              </w:rPr>
              <w:t>Determined</w:t>
            </w:r>
            <w:proofErr w:type="spellEnd"/>
            <w:r w:rsidRPr="00CA2E9E">
              <w:rPr>
                <w:rFonts w:ascii="Times New Roman" w:eastAsia="Times New Roman" w:hAnsi="Times New Roman" w:cs="Times New Roman"/>
                <w:sz w:val="16"/>
                <w:szCs w:val="16"/>
                <w:lang w:eastAsia="pl-PL"/>
              </w:rPr>
              <w:t xml:space="preserve"> (właściwość użytkowa nie określana)</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vertAlign w:val="superscript"/>
                <w:lang w:eastAsia="pl-PL"/>
              </w:rPr>
              <w:t>b</w:t>
            </w:r>
            <w:r w:rsidRPr="00CA2E9E">
              <w:rPr>
                <w:rFonts w:ascii="Times New Roman" w:eastAsia="Times New Roman" w:hAnsi="Times New Roman" w:cs="Times New Roman"/>
                <w:sz w:val="16"/>
                <w:szCs w:val="16"/>
                <w:lang w:eastAsia="pl-PL"/>
              </w:rPr>
              <w:t xml:space="preserve"> TBR – To Be </w:t>
            </w:r>
            <w:proofErr w:type="spellStart"/>
            <w:r w:rsidRPr="00CA2E9E">
              <w:rPr>
                <w:rFonts w:ascii="Times New Roman" w:eastAsia="Times New Roman" w:hAnsi="Times New Roman" w:cs="Times New Roman"/>
                <w:sz w:val="16"/>
                <w:szCs w:val="16"/>
                <w:lang w:eastAsia="pl-PL"/>
              </w:rPr>
              <w:t>Reported</w:t>
            </w:r>
            <w:proofErr w:type="spellEnd"/>
            <w:r w:rsidRPr="00CA2E9E">
              <w:rPr>
                <w:rFonts w:ascii="Times New Roman" w:eastAsia="Times New Roman" w:hAnsi="Times New Roman" w:cs="Times New Roman"/>
                <w:sz w:val="16"/>
                <w:szCs w:val="16"/>
                <w:lang w:eastAsia="pl-PL"/>
              </w:rPr>
              <w:t xml:space="preserve"> (do zadeklarowania)</w:t>
            </w:r>
          </w:p>
        </w:tc>
      </w:tr>
    </w:tbl>
    <w:p w:rsidR="00CA2E9E" w:rsidRPr="00CA2E9E" w:rsidRDefault="00CA2E9E" w:rsidP="00CA2E9E">
      <w:pPr>
        <w:overflowPunct w:val="0"/>
        <w:autoSpaceDE w:val="0"/>
        <w:autoSpaceDN w:val="0"/>
        <w:adjustRightInd w:val="0"/>
        <w:spacing w:after="0" w:line="240" w:lineRule="auto"/>
        <w:ind w:left="993" w:hanging="993"/>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Składowanie asfaltu drogowego powinno się odbywać w zbiornikach, wykluczających zanieczyszczenie asfaltu i wyposażonych w system grzewczy pośredni (bez kontaktu asfaltu z przewodami grzewczymi). Zbiornik roboczy otaczarki powinien być izolowany termicznie, posiadać automatyczny system grzewczy z tolerancją ± 5°C oraz układ cyrkulacji asfaltu.</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roofErr w:type="spellStart"/>
      <w:r w:rsidRPr="00CA2E9E">
        <w:rPr>
          <w:rFonts w:ascii="Times New Roman" w:eastAsia="Times New Roman" w:hAnsi="Times New Roman" w:cs="Times New Roman"/>
          <w:sz w:val="16"/>
          <w:szCs w:val="16"/>
          <w:lang w:eastAsia="pl-PL"/>
        </w:rPr>
        <w:t>Polimeroasfalt</w:t>
      </w:r>
      <w:proofErr w:type="spellEnd"/>
      <w:r w:rsidRPr="00CA2E9E">
        <w:rPr>
          <w:rFonts w:ascii="Times New Roman" w:eastAsia="Times New Roman" w:hAnsi="Times New Roman" w:cs="Times New Roman"/>
          <w:sz w:val="16"/>
          <w:szCs w:val="16"/>
          <w:lang w:eastAsia="pl-PL"/>
        </w:rPr>
        <w:t xml:space="preserve"> powinien być magazynowany w zbiorniku wyposażonym w system grzewczy pośredni z termostatem kontrolującym temperaturę z dokładnością  ± 5°C. Zaleca się wyposażenie zbiornika w mieszadło. Zaleca się bezpośrednie zużycie </w:t>
      </w:r>
      <w:proofErr w:type="spellStart"/>
      <w:r w:rsidRPr="00CA2E9E">
        <w:rPr>
          <w:rFonts w:ascii="Times New Roman" w:eastAsia="Times New Roman" w:hAnsi="Times New Roman" w:cs="Times New Roman"/>
          <w:sz w:val="16"/>
          <w:szCs w:val="16"/>
          <w:lang w:eastAsia="pl-PL"/>
        </w:rPr>
        <w:t>polimeroasfaltu</w:t>
      </w:r>
      <w:proofErr w:type="spellEnd"/>
      <w:r w:rsidRPr="00CA2E9E">
        <w:rPr>
          <w:rFonts w:ascii="Times New Roman" w:eastAsia="Times New Roman" w:hAnsi="Times New Roman" w:cs="Times New Roman"/>
          <w:sz w:val="16"/>
          <w:szCs w:val="16"/>
          <w:lang w:eastAsia="pl-PL"/>
        </w:rPr>
        <w:t xml:space="preserve"> po dostarczeniu. Należy unikać wielokrotnego rozgrzewania i chłodzenia </w:t>
      </w:r>
      <w:proofErr w:type="spellStart"/>
      <w:r w:rsidRPr="00CA2E9E">
        <w:rPr>
          <w:rFonts w:ascii="Times New Roman" w:eastAsia="Times New Roman" w:hAnsi="Times New Roman" w:cs="Times New Roman"/>
          <w:sz w:val="16"/>
          <w:szCs w:val="16"/>
          <w:lang w:eastAsia="pl-PL"/>
        </w:rPr>
        <w:t>polimeroasfaltu</w:t>
      </w:r>
      <w:proofErr w:type="spellEnd"/>
      <w:r w:rsidRPr="00CA2E9E">
        <w:rPr>
          <w:rFonts w:ascii="Times New Roman" w:eastAsia="Times New Roman" w:hAnsi="Times New Roman" w:cs="Times New Roman"/>
          <w:sz w:val="16"/>
          <w:szCs w:val="16"/>
          <w:lang w:eastAsia="pl-PL"/>
        </w:rPr>
        <w:t xml:space="preserve"> w okresie jego stosowania oraz unikać niekontrolowanego mieszania </w:t>
      </w:r>
      <w:proofErr w:type="spellStart"/>
      <w:r w:rsidRPr="00CA2E9E">
        <w:rPr>
          <w:rFonts w:ascii="Times New Roman" w:eastAsia="Times New Roman" w:hAnsi="Times New Roman" w:cs="Times New Roman"/>
          <w:sz w:val="16"/>
          <w:szCs w:val="16"/>
          <w:lang w:eastAsia="pl-PL"/>
        </w:rPr>
        <w:t>polimeroasfaltów</w:t>
      </w:r>
      <w:proofErr w:type="spellEnd"/>
      <w:r w:rsidRPr="00CA2E9E">
        <w:rPr>
          <w:rFonts w:ascii="Times New Roman" w:eastAsia="Times New Roman" w:hAnsi="Times New Roman" w:cs="Times New Roman"/>
          <w:sz w:val="16"/>
          <w:szCs w:val="16"/>
          <w:lang w:eastAsia="pl-PL"/>
        </w:rPr>
        <w:t xml:space="preserve"> różnego rodzaju i klasy oraz z asfaltem zwykłym.</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2.3. Kruszywo </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 warstwy wiążącej i wyrównawczej z betonu asfaltowego należy stosować kruszywo według PN-EN 13043 [44] i WT-1 Kruszywa 2008 [64], obejmujące kruszywo grube , kruszywo drobne  i wypełniacz. Kruszywa powinny spełniać wymagania podane w WT-1 Kruszywa 2008 – część 2 – punkt 2, tablica 2.1, tablica 2.2 , tablica 2.3.</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Składowanie kruszywa powinno się odbywać w warunkach zabezpieczających je przed zanieczyszczeniem i zmieszaniem z kruszywem o innym wymiarze lub pochodzeniu. Podłoże składowiska musi być równe, utwardzone i odwodnione. Składowanie wypełniacza powinno się odbywać w silosach wyposażonych w urządzenia do aeracji.</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2.4. Środek adhezyjny</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 celu poprawy powinowactwa fizykochemicznego lepiszcza asfaltowego i kruszywa, gwarantującego odpowiednią przyczepność (adhezję) lepiszcza do kruszywa i odporność mieszanki mineralno-asfaltowej na działanie wody, należy dobrać i zastosować środek adhezyjny, tak aby dla konkretnej pary kruszywo-lepiszcze wartość przyczepności określona według PN-EN 12697-11, metoda C [34] wynosiła co najmniej 80%.</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Składowanie środka adhezyjnego jest dozwolone tylko w oryginalnych opakowaniach producenta.</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2.5. Materiały do uszczelnienia połączeń i krawędzi</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Do uszczelnienia połączeń technologicznych (tj. złączy podłużnych i poprzecznych z tego samego materiału wykonywanego w różnym czasie oraz spoin stanowiących połączenia różnych materiałów lub połączenie warstwy asfaltowej z urządzeniami obcymi w nawierzchni lub ją ograniczającymi, należy stosować:</w:t>
      </w:r>
    </w:p>
    <w:p w:rsidR="00CA2E9E" w:rsidRPr="00CA2E9E" w:rsidRDefault="00CA2E9E" w:rsidP="00CA2E9E">
      <w:pPr>
        <w:numPr>
          <w:ilvl w:val="0"/>
          <w:numId w:val="25"/>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materiały termoplastyczne, jak taśmy asfaltowe, pasty itp. według norm lub aprobat technicznych,</w:t>
      </w:r>
    </w:p>
    <w:p w:rsidR="00CA2E9E" w:rsidRPr="00CA2E9E" w:rsidRDefault="00CA2E9E" w:rsidP="00CA2E9E">
      <w:pPr>
        <w:numPr>
          <w:ilvl w:val="0"/>
          <w:numId w:val="25"/>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emulsję asfaltową według PN-EN 13808 [58] lub inne lepiszcza według norm lub aprobat technicznych  </w:t>
      </w:r>
    </w:p>
    <w:p w:rsidR="00CA2E9E" w:rsidRPr="00CA2E9E" w:rsidRDefault="00CA2E9E" w:rsidP="00CA2E9E">
      <w:pPr>
        <w:overflowPunct w:val="0"/>
        <w:autoSpaceDE w:val="0"/>
        <w:autoSpaceDN w:val="0"/>
        <w:adjustRightInd w:val="0"/>
        <w:spacing w:after="0" w:line="240" w:lineRule="auto"/>
        <w:ind w:left="709"/>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Grubość materiału termoplastycznego do spoiny powinna wynosić:</w:t>
      </w:r>
    </w:p>
    <w:p w:rsidR="00CA2E9E" w:rsidRPr="00CA2E9E" w:rsidRDefault="00CA2E9E" w:rsidP="00CA2E9E">
      <w:pPr>
        <w:numPr>
          <w:ilvl w:val="1"/>
          <w:numId w:val="25"/>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nie mniej niż 10 mm przy grubości warstwy technologicznej do 2,5 cm,</w:t>
      </w:r>
    </w:p>
    <w:p w:rsidR="00CA2E9E" w:rsidRPr="00CA2E9E" w:rsidRDefault="00CA2E9E" w:rsidP="00CA2E9E">
      <w:pPr>
        <w:numPr>
          <w:ilvl w:val="1"/>
          <w:numId w:val="25"/>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nie mniej niż 15 mm przy grubości warstwy technologicznej większej niż 2,5 cm.</w:t>
      </w:r>
    </w:p>
    <w:p w:rsidR="00CA2E9E" w:rsidRPr="00CA2E9E" w:rsidRDefault="00CA2E9E" w:rsidP="00CA2E9E">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lastRenderedPageBreak/>
        <w:t>Składowanie materiałów termoplastycznych jest dozwolone tylko w oryginalnych opakowaniach producenta, w warunkach określonych w aprobacie technicznej.</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 uszczelnienia krawędzi należy stosować asfalt drogowy wg PN-EN 12591 [27], asfalt modyfikowany polimerami wg PN-EN 14023 [59] „metodą na gorąco”. Dopuszcza się inne rodzaje lepiszcza wg norm lub aprobat technicznych.</w:t>
      </w:r>
    </w:p>
    <w:p w:rsidR="00CA2E9E" w:rsidRPr="00CA2E9E" w:rsidRDefault="00CA2E9E" w:rsidP="00CA2E9E">
      <w:pPr>
        <w:keepNext/>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2.6. Materiały do złączenia warstw konstrukcji</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 złączania warstw konstrukcji nawierzchni (warstwa wiążąca z warstwą ścieralną) należy stosować  kationowe emulsje asfaltowe lub kationowe emulsje modyfikowane polimerami według PN-EN 13808 [58] i WT-3 Emulsje asfaltowe 2009 punkt 5.1 tablica 2 i tablica 3 [66].</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 xml:space="preserve">Emulsję asfaltową można składować w opakowaniach transportowych lub w stacjonarnych zbiornikach pionowych z nalewaniem od dna. Nie należy nalewać emulsji do opakowań i zbiorników zanieczyszczonych materiałami mineralnymi. </w:t>
      </w:r>
    </w:p>
    <w:p w:rsidR="00CA2E9E" w:rsidRPr="00CA2E9E" w:rsidRDefault="00CA2E9E" w:rsidP="00CA2E9E">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669" w:name="_Toc237920701"/>
      <w:r w:rsidRPr="00CA2E9E">
        <w:rPr>
          <w:rFonts w:ascii="Times New Roman" w:eastAsia="Times New Roman" w:hAnsi="Times New Roman" w:cs="Times New Roman"/>
          <w:caps/>
          <w:kern w:val="28"/>
          <w:sz w:val="16"/>
          <w:szCs w:val="16"/>
          <w:lang w:eastAsia="pl-PL"/>
        </w:rPr>
        <w:t xml:space="preserve">3. </w:t>
      </w:r>
      <w:bookmarkEnd w:id="669"/>
      <w:r w:rsidRPr="00CA2E9E">
        <w:rPr>
          <w:rFonts w:ascii="Times New Roman" w:eastAsia="Times New Roman" w:hAnsi="Times New Roman" w:cs="Times New Roman"/>
          <w:caps/>
          <w:kern w:val="28"/>
          <w:sz w:val="16"/>
          <w:szCs w:val="16"/>
          <w:lang w:eastAsia="pl-PL"/>
        </w:rPr>
        <w:t>SPRZĘT</w:t>
      </w:r>
    </w:p>
    <w:p w:rsidR="00CA2E9E" w:rsidRPr="00CA2E9E" w:rsidRDefault="00CA2E9E" w:rsidP="00CA2E9E">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3.1. Ogólne wymagania dotyczące sprzętu</w:t>
      </w: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wymagania dotyczące sprzętu podano w SST  D-M-00.00.00 „Wymagania ogólne” [1] pkt 3.</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3.2. Sprzęt stosowany do wykonania robót</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Przy wykonywaniu robót Wykonawca w zależności od potrzeb, powinien wykazać się możliwością korzystania ze sprzętu dostosowanego do przyjętej metody robót, jak:</w:t>
      </w:r>
    </w:p>
    <w:p w:rsidR="00CA2E9E" w:rsidRPr="00CA2E9E" w:rsidRDefault="00CA2E9E" w:rsidP="00CA2E9E">
      <w:pPr>
        <w:numPr>
          <w:ilvl w:val="0"/>
          <w:numId w:val="2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wytwórnia (otaczarka) o mieszaniu cyklicznym lub ciągłym, z automatycznym komputerowym sterowaniem produkcji, do wytwarzania mieszanek mineralno-asfaltowych, </w:t>
      </w:r>
    </w:p>
    <w:p w:rsidR="00CA2E9E" w:rsidRPr="00CA2E9E" w:rsidRDefault="00CA2E9E" w:rsidP="00CA2E9E">
      <w:pPr>
        <w:numPr>
          <w:ilvl w:val="0"/>
          <w:numId w:val="2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układarka gąsienicowa, z elektronicznym sterowaniem równości układanej warstwy,</w:t>
      </w:r>
    </w:p>
    <w:p w:rsidR="00CA2E9E" w:rsidRPr="00CA2E9E" w:rsidRDefault="00CA2E9E" w:rsidP="00CA2E9E">
      <w:pPr>
        <w:numPr>
          <w:ilvl w:val="0"/>
          <w:numId w:val="2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skrapiarka,</w:t>
      </w:r>
    </w:p>
    <w:p w:rsidR="00CA2E9E" w:rsidRPr="00CA2E9E" w:rsidRDefault="00CA2E9E" w:rsidP="00CA2E9E">
      <w:pPr>
        <w:numPr>
          <w:ilvl w:val="0"/>
          <w:numId w:val="2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walce stalowe gładkie, </w:t>
      </w:r>
    </w:p>
    <w:p w:rsidR="00CA2E9E" w:rsidRPr="00CA2E9E" w:rsidRDefault="00CA2E9E" w:rsidP="00CA2E9E">
      <w:pPr>
        <w:numPr>
          <w:ilvl w:val="0"/>
          <w:numId w:val="2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walce ogumione</w:t>
      </w:r>
    </w:p>
    <w:p w:rsidR="00CA2E9E" w:rsidRPr="00CA2E9E" w:rsidRDefault="00CA2E9E" w:rsidP="00CA2E9E">
      <w:pPr>
        <w:numPr>
          <w:ilvl w:val="0"/>
          <w:numId w:val="2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szczotki mechaniczne i/lub inne urządzenia czyszczące,</w:t>
      </w:r>
    </w:p>
    <w:p w:rsidR="00CA2E9E" w:rsidRPr="00CA2E9E" w:rsidRDefault="00CA2E9E" w:rsidP="00CA2E9E">
      <w:pPr>
        <w:numPr>
          <w:ilvl w:val="0"/>
          <w:numId w:val="2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samochody samowyładowcze z przykryciem brezentowym lub termosami,</w:t>
      </w:r>
    </w:p>
    <w:p w:rsidR="00CA2E9E" w:rsidRPr="00CA2E9E" w:rsidRDefault="00CA2E9E" w:rsidP="00CA2E9E">
      <w:pPr>
        <w:numPr>
          <w:ilvl w:val="0"/>
          <w:numId w:val="2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sprzęt drobny.</w:t>
      </w:r>
    </w:p>
    <w:p w:rsidR="00CA2E9E" w:rsidRPr="00CA2E9E" w:rsidRDefault="00CA2E9E" w:rsidP="00CA2E9E">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670" w:name="_Toc237920702"/>
      <w:r w:rsidRPr="00CA2E9E">
        <w:rPr>
          <w:rFonts w:ascii="Times New Roman" w:eastAsia="Times New Roman" w:hAnsi="Times New Roman" w:cs="Times New Roman"/>
          <w:caps/>
          <w:kern w:val="28"/>
          <w:sz w:val="16"/>
          <w:szCs w:val="16"/>
          <w:lang w:eastAsia="pl-PL"/>
        </w:rPr>
        <w:t>4. TRANSPORT</w:t>
      </w:r>
      <w:bookmarkEnd w:id="670"/>
    </w:p>
    <w:p w:rsidR="00CA2E9E" w:rsidRPr="00CA2E9E" w:rsidRDefault="00CA2E9E" w:rsidP="00CA2E9E">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4.1. Ogólne wymagania dotyczące transportu</w:t>
      </w: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wymagania dotyczące transportu podano w SST D-M-00.00.00 „Wymagania ogólne” [1] pkt 4.</w:t>
      </w:r>
      <w:r w:rsidRPr="00CA2E9E">
        <w:rPr>
          <w:rFonts w:ascii="Times New Roman" w:eastAsia="Times New Roman" w:hAnsi="Times New Roman" w:cs="Times New Roman"/>
          <w:sz w:val="16"/>
          <w:szCs w:val="16"/>
          <w:lang w:eastAsia="pl-PL"/>
        </w:rPr>
        <w:tab/>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4.2. Transport materiałów </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Asfalt i </w:t>
      </w:r>
      <w:proofErr w:type="spellStart"/>
      <w:r w:rsidRPr="00CA2E9E">
        <w:rPr>
          <w:rFonts w:ascii="Times New Roman" w:eastAsia="Times New Roman" w:hAnsi="Times New Roman" w:cs="Times New Roman"/>
          <w:sz w:val="16"/>
          <w:szCs w:val="16"/>
          <w:lang w:eastAsia="pl-PL"/>
        </w:rPr>
        <w:t>polimeroasfalt</w:t>
      </w:r>
      <w:proofErr w:type="spellEnd"/>
      <w:r w:rsidRPr="00CA2E9E">
        <w:rPr>
          <w:rFonts w:ascii="Times New Roman" w:eastAsia="Times New Roman" w:hAnsi="Times New Roman" w:cs="Times New Roman"/>
          <w:sz w:val="16"/>
          <w:szCs w:val="16"/>
          <w:lang w:eastAsia="pl-PL"/>
        </w:rPr>
        <w:t xml:space="preserve"> należy przewozić w cysternach kolejowych lub samochodach izolowanych i zaopatrzonych w urządzenia umożliwiające pośrednie ogrzewanie oraz w zawory spustowe.</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Kruszywa można przewozić dowolnymi środkami transportu, w warunkach zabezpieczających je przed zanieczyszczeniem, zmieszaniem z innymi materiałami i nadmiernym zawilgoceniem.</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Wypełniacz należy przewozić w sposób chroniący go przed zawilgoceniem, zbryleniem i zanieczyszczeniem. Wypełniacz luzem powinien być przewożony w odpowiednich cysternach przystosowanych do przewozu materiałów sypkich, umożliwiających rozładunek pneumatyczny.</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Emulsja asfaltowa może być transportowana w zamkniętych cysternach, autocysternach, beczkach i innych opakowaniach pod warunkiem, że nie będą korodowały pod wpływem emulsji i nie będą powodowały jej rozpadu. Cysterny powinny być wyposażone w przegrody. Nie należy używać do transportu opakowań z metali lekkich (może zachodzić wydzielanie wodoru i groźba wybuchu przy emulsjach o </w:t>
      </w:r>
      <w:proofErr w:type="spellStart"/>
      <w:r w:rsidRPr="00CA2E9E">
        <w:rPr>
          <w:rFonts w:ascii="Times New Roman" w:eastAsia="Times New Roman" w:hAnsi="Times New Roman" w:cs="Times New Roman"/>
          <w:sz w:val="16"/>
          <w:szCs w:val="16"/>
          <w:lang w:eastAsia="pl-PL"/>
        </w:rPr>
        <w:t>pH</w:t>
      </w:r>
      <w:proofErr w:type="spellEnd"/>
      <w:r w:rsidRPr="00CA2E9E">
        <w:rPr>
          <w:rFonts w:ascii="Times New Roman" w:eastAsia="Times New Roman" w:hAnsi="Times New Roman" w:cs="Times New Roman"/>
          <w:sz w:val="16"/>
          <w:szCs w:val="16"/>
          <w:lang w:eastAsia="pl-PL"/>
        </w:rPr>
        <w:t xml:space="preserve"> ≤ 4).</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Mieszankę mineralno-asfaltową należy  dowozić na budowę pojazdami samowyładowczymi w zależności od postępu robót. Podczas transportu i postoju przed wbudowaniem mieszanka powinna być zabezpieczona przed ostygnięciem i dopływem powietrza (przez przykrycie, pojemniki termoizolacyjne lub ogrzewane itp.). Warunki i czas transportu mieszanki, od produkcji do wbudowania, powinna zapewniać utrzymanie temperatury w wymaganym przedziale. Powierzchnie pojemników używanych do transportu mieszanki powinny być czyste, a do zwilżania tych powierzchni można używać tylko środki antyadhezyjne niewpływające szkodliwie na mieszankę.</w:t>
      </w:r>
    </w:p>
    <w:p w:rsidR="00CA2E9E" w:rsidRPr="00CA2E9E" w:rsidRDefault="00CA2E9E" w:rsidP="00CA2E9E">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671" w:name="_Toc237920703"/>
      <w:r w:rsidRPr="00CA2E9E">
        <w:rPr>
          <w:rFonts w:ascii="Times New Roman" w:eastAsia="Times New Roman" w:hAnsi="Times New Roman" w:cs="Times New Roman"/>
          <w:caps/>
          <w:kern w:val="28"/>
          <w:sz w:val="16"/>
          <w:szCs w:val="16"/>
          <w:lang w:eastAsia="pl-PL"/>
        </w:rPr>
        <w:t xml:space="preserve">5. </w:t>
      </w:r>
      <w:bookmarkEnd w:id="671"/>
      <w:r w:rsidRPr="00CA2E9E">
        <w:rPr>
          <w:rFonts w:ascii="Times New Roman" w:eastAsia="Times New Roman" w:hAnsi="Times New Roman" w:cs="Times New Roman"/>
          <w:caps/>
          <w:kern w:val="28"/>
          <w:sz w:val="16"/>
          <w:szCs w:val="16"/>
          <w:lang w:eastAsia="pl-PL"/>
        </w:rPr>
        <w:t>WYKONANIE ROBÓT</w:t>
      </w:r>
    </w:p>
    <w:p w:rsidR="00CA2E9E" w:rsidRPr="00CA2E9E" w:rsidRDefault="00CA2E9E" w:rsidP="00CA2E9E">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5.1. Ogólne zasady wykonania robót</w:t>
      </w: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zasady wykonania robót podano w SST D-M-00.00.00 „Wymagania ogólne” [1] pkt 5.</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5.2. Projektowanie mieszanki mineralno-asfaltowej</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Przed przystąpieniem do robót Wykonawca dostarczy Inżynierowi do akceptacji projekt składu mieszanki mineralno-asfaltowej (AC11W, AC16W, AC22W).</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Uziarnienie mieszanki mineralnej oraz minimalna zawartość lepiszcza podane są w tablicach 5i 6 </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Wymagane właściwości mieszanki mineralno-asfaltowej podane są w tablicach</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7, 8, 9 - projektowanie empirycznie i tablicach 10,11 - projektowanie funkcjonalne.</w:t>
      </w:r>
    </w:p>
    <w:p w:rsidR="00CA2E9E" w:rsidRPr="00CA2E9E" w:rsidRDefault="00CA2E9E" w:rsidP="00CA2E9E">
      <w:pPr>
        <w:tabs>
          <w:tab w:val="left" w:pos="993"/>
        </w:tabs>
        <w:overflowPunct w:val="0"/>
        <w:autoSpaceDE w:val="0"/>
        <w:autoSpaceDN w:val="0"/>
        <w:adjustRightInd w:val="0"/>
        <w:spacing w:before="120" w:after="120" w:line="240" w:lineRule="auto"/>
        <w:ind w:left="993" w:hanging="993"/>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Tablica 5.</w:t>
      </w:r>
      <w:r w:rsidRPr="00CA2E9E">
        <w:rPr>
          <w:rFonts w:ascii="Times New Roman" w:eastAsia="Times New Roman" w:hAnsi="Times New Roman" w:cs="Times New Roman"/>
          <w:sz w:val="16"/>
          <w:szCs w:val="16"/>
          <w:lang w:eastAsia="pl-PL"/>
        </w:rPr>
        <w:tab/>
        <w:t>Uziarnienie mieszanki mineralnej oraz zawartość lepiszcza do betonu asfaltowego do warstwy wiążącej  (projektowanie empirycznie) [65]</w:t>
      </w:r>
    </w:p>
    <w:tbl>
      <w:tblPr>
        <w:tblW w:w="3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08"/>
        <w:gridCol w:w="540"/>
        <w:gridCol w:w="720"/>
      </w:tblGrid>
      <w:tr w:rsidR="00CA2E9E" w:rsidRPr="00CA2E9E" w:rsidTr="00CA2E9E">
        <w:trPr>
          <w:gridAfter w:val="2"/>
          <w:wAfter w:w="1260" w:type="dxa"/>
          <w:trHeight w:val="230"/>
        </w:trPr>
        <w:tc>
          <w:tcPr>
            <w:tcW w:w="1908" w:type="dxa"/>
            <w:vMerge w:val="restart"/>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Właściwość</w:t>
            </w:r>
          </w:p>
        </w:tc>
      </w:tr>
      <w:tr w:rsidR="00CA2E9E" w:rsidRPr="00CA2E9E" w:rsidTr="00CA2E9E">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1260" w:type="dxa"/>
            <w:gridSpan w:val="2"/>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AC11W</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KR1</w:t>
            </w:r>
          </w:p>
        </w:tc>
      </w:tr>
      <w:tr w:rsidR="00CA2E9E" w:rsidRPr="00CA2E9E" w:rsidTr="00CA2E9E">
        <w:tc>
          <w:tcPr>
            <w:tcW w:w="1908"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Wymiar sita #, [mm]</w:t>
            </w:r>
          </w:p>
        </w:tc>
        <w:tc>
          <w:tcPr>
            <w:tcW w:w="540"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od</w:t>
            </w:r>
          </w:p>
        </w:tc>
        <w:tc>
          <w:tcPr>
            <w:tcW w:w="720"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w:t>
            </w:r>
          </w:p>
        </w:tc>
      </w:tr>
      <w:tr w:rsidR="00CA2E9E" w:rsidRPr="00CA2E9E" w:rsidTr="00CA2E9E">
        <w:tc>
          <w:tcPr>
            <w:tcW w:w="1908"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31,5</w:t>
            </w:r>
          </w:p>
        </w:tc>
        <w:tc>
          <w:tcPr>
            <w:tcW w:w="540"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t>
            </w:r>
          </w:p>
        </w:tc>
        <w:tc>
          <w:tcPr>
            <w:tcW w:w="720"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t>
            </w:r>
          </w:p>
        </w:tc>
      </w:tr>
      <w:tr w:rsidR="00CA2E9E" w:rsidRPr="00CA2E9E" w:rsidTr="00CA2E9E">
        <w:tc>
          <w:tcPr>
            <w:tcW w:w="1908"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22,4</w:t>
            </w:r>
          </w:p>
        </w:tc>
        <w:tc>
          <w:tcPr>
            <w:tcW w:w="540"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t>
            </w:r>
          </w:p>
        </w:tc>
        <w:tc>
          <w:tcPr>
            <w:tcW w:w="720"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t>
            </w:r>
          </w:p>
        </w:tc>
      </w:tr>
      <w:tr w:rsidR="00CA2E9E" w:rsidRPr="00CA2E9E" w:rsidTr="00CA2E9E">
        <w:tc>
          <w:tcPr>
            <w:tcW w:w="1908"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16</w:t>
            </w:r>
          </w:p>
        </w:tc>
        <w:tc>
          <w:tcPr>
            <w:tcW w:w="540"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100</w:t>
            </w:r>
          </w:p>
        </w:tc>
        <w:tc>
          <w:tcPr>
            <w:tcW w:w="720"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t>
            </w:r>
          </w:p>
        </w:tc>
      </w:tr>
      <w:tr w:rsidR="00CA2E9E" w:rsidRPr="00CA2E9E" w:rsidTr="00CA2E9E">
        <w:tc>
          <w:tcPr>
            <w:tcW w:w="1908"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11,2</w:t>
            </w:r>
          </w:p>
        </w:tc>
        <w:tc>
          <w:tcPr>
            <w:tcW w:w="540"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90</w:t>
            </w:r>
          </w:p>
        </w:tc>
        <w:tc>
          <w:tcPr>
            <w:tcW w:w="720"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100</w:t>
            </w:r>
          </w:p>
        </w:tc>
      </w:tr>
      <w:tr w:rsidR="00CA2E9E" w:rsidRPr="00CA2E9E" w:rsidTr="00CA2E9E">
        <w:tc>
          <w:tcPr>
            <w:tcW w:w="1908"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8</w:t>
            </w:r>
          </w:p>
        </w:tc>
        <w:tc>
          <w:tcPr>
            <w:tcW w:w="540"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60</w:t>
            </w:r>
          </w:p>
        </w:tc>
        <w:tc>
          <w:tcPr>
            <w:tcW w:w="720"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80</w:t>
            </w:r>
          </w:p>
        </w:tc>
      </w:tr>
      <w:tr w:rsidR="00CA2E9E" w:rsidRPr="00CA2E9E" w:rsidTr="00CA2E9E">
        <w:tc>
          <w:tcPr>
            <w:tcW w:w="1908"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w:t>
            </w:r>
          </w:p>
        </w:tc>
        <w:tc>
          <w:tcPr>
            <w:tcW w:w="540"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30</w:t>
            </w:r>
          </w:p>
        </w:tc>
        <w:tc>
          <w:tcPr>
            <w:tcW w:w="720"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50</w:t>
            </w:r>
          </w:p>
        </w:tc>
      </w:tr>
      <w:tr w:rsidR="00CA2E9E" w:rsidRPr="00CA2E9E" w:rsidTr="00CA2E9E">
        <w:tc>
          <w:tcPr>
            <w:tcW w:w="1908"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0,125</w:t>
            </w:r>
          </w:p>
        </w:tc>
        <w:tc>
          <w:tcPr>
            <w:tcW w:w="540"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w:t>
            </w:r>
          </w:p>
        </w:tc>
        <w:tc>
          <w:tcPr>
            <w:tcW w:w="720"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18</w:t>
            </w:r>
          </w:p>
        </w:tc>
      </w:tr>
      <w:tr w:rsidR="00CA2E9E" w:rsidRPr="00CA2E9E" w:rsidTr="00CA2E9E">
        <w:tc>
          <w:tcPr>
            <w:tcW w:w="1908"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0,063</w:t>
            </w:r>
          </w:p>
        </w:tc>
        <w:tc>
          <w:tcPr>
            <w:tcW w:w="540"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3,0</w:t>
            </w:r>
          </w:p>
        </w:tc>
        <w:tc>
          <w:tcPr>
            <w:tcW w:w="720"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8,0</w:t>
            </w:r>
          </w:p>
        </w:tc>
      </w:tr>
      <w:tr w:rsidR="00CA2E9E" w:rsidRPr="00CA2E9E" w:rsidTr="00CA2E9E">
        <w:tc>
          <w:tcPr>
            <w:tcW w:w="1908"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vertAlign w:val="superscript"/>
                <w:lang w:eastAsia="pl-PL"/>
              </w:rPr>
            </w:pPr>
            <w:r w:rsidRPr="00CA2E9E">
              <w:rPr>
                <w:rFonts w:ascii="Times New Roman" w:eastAsia="Times New Roman" w:hAnsi="Times New Roman" w:cs="Times New Roman"/>
                <w:sz w:val="16"/>
                <w:szCs w:val="16"/>
                <w:lang w:eastAsia="pl-PL"/>
              </w:rPr>
              <w:lastRenderedPageBreak/>
              <w:t>Zawartość lepiszcza, minimum</w:t>
            </w:r>
            <w:r w:rsidRPr="00CA2E9E">
              <w:rPr>
                <w:rFonts w:ascii="Times New Roman" w:eastAsia="Times New Roman" w:hAnsi="Times New Roman" w:cs="Times New Roman"/>
                <w:sz w:val="16"/>
                <w:szCs w:val="16"/>
                <w:vertAlign w:val="superscript"/>
                <w:lang w:eastAsia="pl-PL"/>
              </w:rPr>
              <w:t>*)</w:t>
            </w:r>
          </w:p>
        </w:tc>
        <w:tc>
          <w:tcPr>
            <w:tcW w:w="1260" w:type="dxa"/>
            <w:gridSpan w:val="2"/>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w:t>
            </w:r>
            <w:r w:rsidRPr="00CA2E9E">
              <w:rPr>
                <w:rFonts w:ascii="Times New Roman" w:eastAsia="Times New Roman" w:hAnsi="Times New Roman" w:cs="Times New Roman"/>
                <w:sz w:val="16"/>
                <w:szCs w:val="16"/>
                <w:vertAlign w:val="subscript"/>
                <w:lang w:eastAsia="pl-PL"/>
              </w:rPr>
              <w:t>min4,6</w:t>
            </w:r>
          </w:p>
        </w:tc>
      </w:tr>
    </w:tbl>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ind w:left="992" w:hanging="992"/>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before="120" w:after="120" w:line="240" w:lineRule="auto"/>
        <w:ind w:left="992" w:hanging="992"/>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Tablica 7. Wymagane właściwości mieszanki mineralno-asfaltowej do warstwy wiążącej  KR1 (projektowanie empiryczne) [65]</w:t>
      </w:r>
    </w:p>
    <w:tbl>
      <w:tblPr>
        <w:tblW w:w="7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84"/>
        <w:gridCol w:w="1276"/>
        <w:gridCol w:w="2128"/>
        <w:gridCol w:w="1260"/>
        <w:gridCol w:w="1260"/>
      </w:tblGrid>
      <w:tr w:rsidR="00CA2E9E" w:rsidRPr="00CA2E9E" w:rsidTr="00CA2E9E">
        <w:tc>
          <w:tcPr>
            <w:tcW w:w="1384"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Właściwość</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Warunki zagęszczania wg PN-EN </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13108-20 [48]</w:t>
            </w:r>
          </w:p>
        </w:tc>
        <w:tc>
          <w:tcPr>
            <w:tcW w:w="2128"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Metoda i warunki badania</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AC11W</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AC16W</w:t>
            </w:r>
          </w:p>
        </w:tc>
      </w:tr>
      <w:tr w:rsidR="00CA2E9E" w:rsidRPr="00CA2E9E" w:rsidTr="00CA2E9E">
        <w:tc>
          <w:tcPr>
            <w:tcW w:w="1384"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Zawartość wolnych przestrzeni</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C.1.2,ubijanie, 2×50 uderzeń</w:t>
            </w:r>
          </w:p>
        </w:tc>
        <w:tc>
          <w:tcPr>
            <w:tcW w:w="2128"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PN-EN 12697-8 [33], </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 4</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i/>
                <w:sz w:val="16"/>
                <w:szCs w:val="16"/>
                <w:lang w:eastAsia="pl-PL"/>
              </w:rPr>
              <w:t>V</w:t>
            </w:r>
            <w:r w:rsidRPr="00CA2E9E">
              <w:rPr>
                <w:rFonts w:ascii="Times New Roman" w:eastAsia="Times New Roman" w:hAnsi="Times New Roman" w:cs="Times New Roman"/>
                <w:sz w:val="16"/>
                <w:szCs w:val="16"/>
                <w:vertAlign w:val="subscript"/>
                <w:lang w:eastAsia="pl-PL"/>
              </w:rPr>
              <w:t>min3,0</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i/>
                <w:sz w:val="16"/>
                <w:szCs w:val="16"/>
                <w:lang w:eastAsia="pl-PL"/>
              </w:rPr>
              <w:t>V</w:t>
            </w:r>
            <w:r w:rsidRPr="00CA2E9E">
              <w:rPr>
                <w:rFonts w:ascii="Times New Roman" w:eastAsia="Times New Roman" w:hAnsi="Times New Roman" w:cs="Times New Roman"/>
                <w:sz w:val="16"/>
                <w:szCs w:val="16"/>
                <w:vertAlign w:val="subscript"/>
                <w:lang w:eastAsia="pl-PL"/>
              </w:rPr>
              <w:t>max6,0</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i/>
                <w:sz w:val="16"/>
                <w:szCs w:val="16"/>
                <w:lang w:eastAsia="pl-PL"/>
              </w:rPr>
              <w:t>V</w:t>
            </w:r>
            <w:r w:rsidRPr="00CA2E9E">
              <w:rPr>
                <w:rFonts w:ascii="Times New Roman" w:eastAsia="Times New Roman" w:hAnsi="Times New Roman" w:cs="Times New Roman"/>
                <w:sz w:val="16"/>
                <w:szCs w:val="16"/>
                <w:vertAlign w:val="subscript"/>
                <w:lang w:eastAsia="pl-PL"/>
              </w:rPr>
              <w:t>min3,0</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i/>
                <w:sz w:val="16"/>
                <w:szCs w:val="16"/>
                <w:lang w:eastAsia="pl-PL"/>
              </w:rPr>
              <w:t>V</w:t>
            </w:r>
            <w:r w:rsidRPr="00CA2E9E">
              <w:rPr>
                <w:rFonts w:ascii="Times New Roman" w:eastAsia="Times New Roman" w:hAnsi="Times New Roman" w:cs="Times New Roman"/>
                <w:sz w:val="16"/>
                <w:szCs w:val="16"/>
                <w:vertAlign w:val="subscript"/>
                <w:lang w:eastAsia="pl-PL"/>
              </w:rPr>
              <w:t>max6,0</w:t>
            </w:r>
          </w:p>
        </w:tc>
      </w:tr>
      <w:tr w:rsidR="00CA2E9E" w:rsidRPr="00CA2E9E" w:rsidTr="00CA2E9E">
        <w:tc>
          <w:tcPr>
            <w:tcW w:w="1384"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Wolne przestrzenie wypełnione lepiszczem</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C.1.2,ubijanie, 2×50 uderzeń</w:t>
            </w:r>
          </w:p>
        </w:tc>
        <w:tc>
          <w:tcPr>
            <w:tcW w:w="2128"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PN-EN 12697-8 [33], </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 5</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i/>
                <w:sz w:val="16"/>
                <w:szCs w:val="16"/>
                <w:vertAlign w:val="subscript"/>
                <w:lang w:eastAsia="pl-PL"/>
              </w:rPr>
            </w:pPr>
            <w:r w:rsidRPr="00CA2E9E">
              <w:rPr>
                <w:rFonts w:ascii="Times New Roman" w:eastAsia="Times New Roman" w:hAnsi="Times New Roman" w:cs="Times New Roman"/>
                <w:i/>
                <w:sz w:val="16"/>
                <w:szCs w:val="16"/>
                <w:lang w:eastAsia="pl-PL"/>
              </w:rPr>
              <w:t>VFB</w:t>
            </w:r>
            <w:r w:rsidRPr="00CA2E9E">
              <w:rPr>
                <w:rFonts w:ascii="Times New Roman" w:eastAsia="Times New Roman" w:hAnsi="Times New Roman" w:cs="Times New Roman"/>
                <w:i/>
                <w:sz w:val="16"/>
                <w:szCs w:val="16"/>
                <w:vertAlign w:val="subscript"/>
                <w:lang w:eastAsia="pl-PL"/>
              </w:rPr>
              <w:t>min65</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i/>
                <w:sz w:val="16"/>
                <w:szCs w:val="16"/>
                <w:vertAlign w:val="subscript"/>
                <w:lang w:eastAsia="pl-PL"/>
              </w:rPr>
            </w:pPr>
            <w:r w:rsidRPr="00CA2E9E">
              <w:rPr>
                <w:rFonts w:ascii="Times New Roman" w:eastAsia="Times New Roman" w:hAnsi="Times New Roman" w:cs="Times New Roman"/>
                <w:i/>
                <w:sz w:val="16"/>
                <w:szCs w:val="16"/>
                <w:lang w:eastAsia="pl-PL"/>
              </w:rPr>
              <w:t>VFB</w:t>
            </w:r>
            <w:r w:rsidRPr="00CA2E9E">
              <w:rPr>
                <w:rFonts w:ascii="Times New Roman" w:eastAsia="Times New Roman" w:hAnsi="Times New Roman" w:cs="Times New Roman"/>
                <w:i/>
                <w:sz w:val="16"/>
                <w:szCs w:val="16"/>
                <w:vertAlign w:val="subscript"/>
                <w:lang w:eastAsia="pl-PL"/>
              </w:rPr>
              <w:t>min80</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i/>
                <w:sz w:val="16"/>
                <w:szCs w:val="16"/>
                <w:vertAlign w:val="subscript"/>
                <w:lang w:eastAsia="pl-PL"/>
              </w:rPr>
            </w:pPr>
            <w:r w:rsidRPr="00CA2E9E">
              <w:rPr>
                <w:rFonts w:ascii="Times New Roman" w:eastAsia="Times New Roman" w:hAnsi="Times New Roman" w:cs="Times New Roman"/>
                <w:i/>
                <w:sz w:val="16"/>
                <w:szCs w:val="16"/>
                <w:lang w:eastAsia="pl-PL"/>
              </w:rPr>
              <w:t>VFB</w:t>
            </w:r>
            <w:r w:rsidRPr="00CA2E9E">
              <w:rPr>
                <w:rFonts w:ascii="Times New Roman" w:eastAsia="Times New Roman" w:hAnsi="Times New Roman" w:cs="Times New Roman"/>
                <w:i/>
                <w:sz w:val="16"/>
                <w:szCs w:val="16"/>
                <w:vertAlign w:val="subscript"/>
                <w:lang w:eastAsia="pl-PL"/>
              </w:rPr>
              <w:t>min60</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i/>
                <w:sz w:val="16"/>
                <w:szCs w:val="16"/>
                <w:lang w:eastAsia="pl-PL"/>
              </w:rPr>
              <w:t>VFB</w:t>
            </w:r>
            <w:r w:rsidRPr="00CA2E9E">
              <w:rPr>
                <w:rFonts w:ascii="Times New Roman" w:eastAsia="Times New Roman" w:hAnsi="Times New Roman" w:cs="Times New Roman"/>
                <w:i/>
                <w:sz w:val="16"/>
                <w:szCs w:val="16"/>
                <w:vertAlign w:val="subscript"/>
                <w:lang w:eastAsia="pl-PL"/>
              </w:rPr>
              <w:t>min80</w:t>
            </w:r>
          </w:p>
        </w:tc>
      </w:tr>
      <w:tr w:rsidR="00CA2E9E" w:rsidRPr="00CA2E9E" w:rsidTr="00CA2E9E">
        <w:tc>
          <w:tcPr>
            <w:tcW w:w="1384"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Zawartość wolnych przestrzeni w mieszance mineralnej</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C.1.2,ubijanie, 2×50 uderzeń</w:t>
            </w:r>
          </w:p>
        </w:tc>
        <w:tc>
          <w:tcPr>
            <w:tcW w:w="2128"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PN-EN 12697-8 [33], </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 5</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i/>
                <w:sz w:val="16"/>
                <w:szCs w:val="16"/>
                <w:vertAlign w:val="subscript"/>
                <w:lang w:eastAsia="pl-PL"/>
              </w:rPr>
            </w:pPr>
            <w:r w:rsidRPr="00CA2E9E">
              <w:rPr>
                <w:rFonts w:ascii="Times New Roman" w:eastAsia="Times New Roman" w:hAnsi="Times New Roman" w:cs="Times New Roman"/>
                <w:i/>
                <w:sz w:val="16"/>
                <w:szCs w:val="16"/>
                <w:lang w:eastAsia="pl-PL"/>
              </w:rPr>
              <w:t>VMA</w:t>
            </w:r>
            <w:r w:rsidRPr="00CA2E9E">
              <w:rPr>
                <w:rFonts w:ascii="Times New Roman" w:eastAsia="Times New Roman" w:hAnsi="Times New Roman" w:cs="Times New Roman"/>
                <w:i/>
                <w:sz w:val="16"/>
                <w:szCs w:val="16"/>
                <w:vertAlign w:val="subscript"/>
                <w:lang w:eastAsia="pl-PL"/>
              </w:rPr>
              <w:t>min16</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i/>
                <w:sz w:val="16"/>
                <w:szCs w:val="16"/>
                <w:lang w:eastAsia="pl-PL"/>
              </w:rPr>
            </w:pPr>
            <w:r w:rsidRPr="00CA2E9E">
              <w:rPr>
                <w:rFonts w:ascii="Times New Roman" w:eastAsia="Times New Roman" w:hAnsi="Times New Roman" w:cs="Times New Roman"/>
                <w:i/>
                <w:sz w:val="16"/>
                <w:szCs w:val="16"/>
                <w:lang w:eastAsia="pl-PL"/>
              </w:rPr>
              <w:t>VMA</w:t>
            </w:r>
            <w:r w:rsidRPr="00CA2E9E">
              <w:rPr>
                <w:rFonts w:ascii="Times New Roman" w:eastAsia="Times New Roman" w:hAnsi="Times New Roman" w:cs="Times New Roman"/>
                <w:i/>
                <w:sz w:val="16"/>
                <w:szCs w:val="16"/>
                <w:vertAlign w:val="subscript"/>
                <w:lang w:eastAsia="pl-PL"/>
              </w:rPr>
              <w:t>min16</w:t>
            </w:r>
          </w:p>
        </w:tc>
      </w:tr>
      <w:tr w:rsidR="00CA2E9E" w:rsidRPr="00CA2E9E" w:rsidTr="00CA2E9E">
        <w:tc>
          <w:tcPr>
            <w:tcW w:w="1384"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Odporność na działanie wody</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C.1.1,ubijanie, 2×25 uderzeń</w:t>
            </w:r>
          </w:p>
        </w:tc>
        <w:tc>
          <w:tcPr>
            <w:tcW w:w="2128"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PN-EN 12697-12 [35], przechowywanie w 40°C z jednym cyklem zamrażania, </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badanie w 15°C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vertAlign w:val="subscript"/>
                <w:lang w:eastAsia="pl-PL"/>
              </w:rPr>
            </w:pPr>
            <w:r w:rsidRPr="00CA2E9E">
              <w:rPr>
                <w:rFonts w:ascii="Times New Roman" w:eastAsia="Times New Roman" w:hAnsi="Times New Roman" w:cs="Times New Roman"/>
                <w:i/>
                <w:sz w:val="16"/>
                <w:szCs w:val="16"/>
                <w:lang w:eastAsia="pl-PL"/>
              </w:rPr>
              <w:t>ITSR</w:t>
            </w:r>
            <w:r w:rsidRPr="00CA2E9E">
              <w:rPr>
                <w:rFonts w:ascii="Times New Roman" w:eastAsia="Times New Roman" w:hAnsi="Times New Roman" w:cs="Times New Roman"/>
                <w:i/>
                <w:sz w:val="16"/>
                <w:szCs w:val="16"/>
                <w:vertAlign w:val="subscript"/>
                <w:lang w:eastAsia="pl-PL"/>
              </w:rPr>
              <w:t>80</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i/>
                <w:sz w:val="16"/>
                <w:szCs w:val="16"/>
                <w:lang w:eastAsia="pl-PL"/>
              </w:rPr>
              <w:t>ITSR</w:t>
            </w:r>
            <w:r w:rsidRPr="00CA2E9E">
              <w:rPr>
                <w:rFonts w:ascii="Times New Roman" w:eastAsia="Times New Roman" w:hAnsi="Times New Roman" w:cs="Times New Roman"/>
                <w:sz w:val="16"/>
                <w:szCs w:val="16"/>
                <w:vertAlign w:val="subscript"/>
                <w:lang w:eastAsia="pl-PL"/>
              </w:rPr>
              <w:t>80</w:t>
            </w:r>
          </w:p>
        </w:tc>
      </w:tr>
    </w:tbl>
    <w:p w:rsidR="00CA2E9E" w:rsidRPr="00CA2E9E" w:rsidRDefault="00CA2E9E" w:rsidP="00CA2E9E">
      <w:pPr>
        <w:overflowPunct w:val="0"/>
        <w:autoSpaceDE w:val="0"/>
        <w:autoSpaceDN w:val="0"/>
        <w:adjustRightInd w:val="0"/>
        <w:spacing w:after="0" w:line="240" w:lineRule="auto"/>
        <w:ind w:left="992" w:hanging="992"/>
        <w:jc w:val="both"/>
        <w:textAlignment w:val="baseline"/>
        <w:rPr>
          <w:rFonts w:ascii="Times New Roman" w:eastAsia="Times New Roman" w:hAnsi="Times New Roman" w:cs="Times New Roman"/>
          <w:sz w:val="16"/>
          <w:szCs w:val="16"/>
          <w:lang w:eastAsia="pl-PL"/>
        </w:rPr>
      </w:pP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5.3. Wytwarzanie mieszanki mineralno-asfaltowej</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Mieszankę mineralno-asfaltową należy wytwarzać na gorąco w otaczarce (zespole maszyn i urządzeń dozowania, podgrzewania i mieszania składników oraz przechowywania gotowej mieszanki).</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Dozowanie składników mieszanki mineralno-asfaltowej w otaczarkach, w tym także wstępne, powinno być zautomatyzowane i zgodne z receptą roboczą, a urządzenia do dozowania składników oraz pomiaru temperatury powinny być okresowo sprawdzane. Kruszywo o różnym uziarnieniu lub pochodzeniu należy dodawać odmierzone oddzielnie.</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 xml:space="preserve">Lepiszcze asfaltowe należy przechowywać w zbiorniku z pośrednim systemem ogrzewania, z układem termostatowania zapewniającym utrzymanie żądanej temperatury z dokładnością ± 5°C. Temperatura lepiszcza asfaltowego w zbiorniku magazynowym (roboczym) nie może przekraczać 180°C dla asfaltu drogowego 50/70 i </w:t>
      </w:r>
      <w:proofErr w:type="spellStart"/>
      <w:r w:rsidRPr="00CA2E9E">
        <w:rPr>
          <w:rFonts w:ascii="Times New Roman" w:eastAsia="Times New Roman" w:hAnsi="Times New Roman" w:cs="Times New Roman"/>
          <w:sz w:val="16"/>
          <w:szCs w:val="16"/>
          <w:lang w:eastAsia="pl-PL"/>
        </w:rPr>
        <w:t>polimeroasfaltu</w:t>
      </w:r>
      <w:proofErr w:type="spellEnd"/>
      <w:r w:rsidRPr="00CA2E9E">
        <w:rPr>
          <w:rFonts w:ascii="Times New Roman" w:eastAsia="Times New Roman" w:hAnsi="Times New Roman" w:cs="Times New Roman"/>
          <w:sz w:val="16"/>
          <w:szCs w:val="16"/>
          <w:lang w:eastAsia="pl-PL"/>
        </w:rPr>
        <w:t xml:space="preserve"> drogowego PMB25/55-60 oraz 190°C dla asfaltu drogowego 35/50.</w:t>
      </w:r>
      <w:r w:rsidRPr="00CA2E9E">
        <w:rPr>
          <w:rFonts w:ascii="Times New Roman" w:eastAsia="Times New Roman" w:hAnsi="Times New Roman" w:cs="Times New Roman"/>
          <w:sz w:val="16"/>
          <w:szCs w:val="16"/>
          <w:lang w:eastAsia="pl-PL"/>
        </w:rPr>
        <w:tab/>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Kruszywo powinno być wysuszone i podgrzane tak, aby mieszanka mineralna uzyskała temperaturę właściwą do otoczenia lepiszczem asfaltowym. Temperatura mieszanki mineralnej nie powinna być wyższa o więcej niż 30°C od najwyższej temperatury mieszanki mineralno-asfaltowej podanej w tablicy 12. W tej tablicy najniższa temperatura dotyczy mieszanki mineralno-asfaltowej dostarczonej na miejsce wbudowania, a najwyższa temperatura dotyczy mieszanki mineralno-asfaltowej bezpośrednio po wytworzeniu w wytwórni.</w:t>
      </w:r>
    </w:p>
    <w:p w:rsidR="00CA2E9E" w:rsidRPr="00CA2E9E" w:rsidRDefault="00CA2E9E" w:rsidP="00CA2E9E">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Tablica 12. Najwyższa i najniższa temperatura mieszanki AC [65]</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71"/>
        <w:gridCol w:w="2590"/>
      </w:tblGrid>
      <w:tr w:rsidR="00CA2E9E" w:rsidRPr="00CA2E9E" w:rsidTr="00CA2E9E">
        <w:tc>
          <w:tcPr>
            <w:tcW w:w="2371"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Lepiszcze asfaltowe</w:t>
            </w:r>
          </w:p>
        </w:tc>
        <w:tc>
          <w:tcPr>
            <w:tcW w:w="2590"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Temperatura mieszanki [°C]</w:t>
            </w:r>
          </w:p>
        </w:tc>
      </w:tr>
      <w:tr w:rsidR="00CA2E9E" w:rsidRPr="00CA2E9E" w:rsidTr="00CA2E9E">
        <w:tc>
          <w:tcPr>
            <w:tcW w:w="2371"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val="en-US" w:eastAsia="pl-PL"/>
              </w:rPr>
            </w:pPr>
            <w:proofErr w:type="spellStart"/>
            <w:r w:rsidRPr="00CA2E9E">
              <w:rPr>
                <w:rFonts w:ascii="Times New Roman" w:eastAsia="Times New Roman" w:hAnsi="Times New Roman" w:cs="Times New Roman"/>
                <w:sz w:val="16"/>
                <w:szCs w:val="16"/>
                <w:lang w:val="en-US" w:eastAsia="pl-PL"/>
              </w:rPr>
              <w:t>Asfalt</w:t>
            </w:r>
            <w:proofErr w:type="spellEnd"/>
            <w:r w:rsidRPr="00CA2E9E">
              <w:rPr>
                <w:rFonts w:ascii="Times New Roman" w:eastAsia="Times New Roman" w:hAnsi="Times New Roman" w:cs="Times New Roman"/>
                <w:sz w:val="16"/>
                <w:szCs w:val="16"/>
                <w:lang w:val="en-US" w:eastAsia="pl-PL"/>
              </w:rPr>
              <w:t xml:space="preserve"> 50/70</w:t>
            </w:r>
          </w:p>
          <w:p w:rsidR="00CA2E9E" w:rsidRPr="00CA2E9E" w:rsidRDefault="00CA2E9E" w:rsidP="00CA2E9E">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val="en-US" w:eastAsia="pl-PL"/>
              </w:rPr>
            </w:pPr>
            <w:r w:rsidRPr="00CA2E9E">
              <w:rPr>
                <w:rFonts w:ascii="Times New Roman" w:eastAsia="Times New Roman" w:hAnsi="Times New Roman" w:cs="Times New Roman"/>
                <w:sz w:val="16"/>
                <w:szCs w:val="16"/>
                <w:lang w:val="en-US" w:eastAsia="pl-PL"/>
              </w:rPr>
              <w:t>PMB 25/55-60</w:t>
            </w:r>
          </w:p>
        </w:tc>
        <w:tc>
          <w:tcPr>
            <w:tcW w:w="2590"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od 140 do 180</w:t>
            </w:r>
          </w:p>
          <w:p w:rsidR="00CA2E9E" w:rsidRPr="00CA2E9E" w:rsidRDefault="00CA2E9E" w:rsidP="00CA2E9E">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od 140 do 180</w:t>
            </w:r>
          </w:p>
        </w:tc>
      </w:tr>
    </w:tbl>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Sposób i czas mieszania składników mieszanki mineralno-asfaltowej powinny zapewnić równomierne otoczenie kruszywa lepiszczem asfaltowym.</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Dopuszcza się dostawy mieszanek mineralno-asfaltowych z kilku wytwórni, pod warunkiem skoordynowania między sobą deklarowanych przydatności mieszanek (m.in.: typ, rodzaj składników, właściwości objętościowe) z zachowaniem braku różnic w ich właściwościach.</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5.4. Przygotowanie podłoża</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Podłoże (podbudowa lub stara warstwa ścieralna) pod warstwę wiążącą lub wyrównawczą  z betonu asfaltowego powinno być na całej powierzchni:</w:t>
      </w:r>
    </w:p>
    <w:p w:rsidR="00CA2E9E" w:rsidRPr="00CA2E9E" w:rsidRDefault="00CA2E9E" w:rsidP="00CA2E9E">
      <w:pPr>
        <w:numPr>
          <w:ilvl w:val="0"/>
          <w:numId w:val="2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ustabilizowane i nośne,</w:t>
      </w:r>
    </w:p>
    <w:p w:rsidR="00CA2E9E" w:rsidRPr="00CA2E9E" w:rsidRDefault="00CA2E9E" w:rsidP="00CA2E9E">
      <w:pPr>
        <w:numPr>
          <w:ilvl w:val="0"/>
          <w:numId w:val="2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czyste, bez zanieczyszczenia lub pozostałości luźnego kruszywa,</w:t>
      </w:r>
    </w:p>
    <w:p w:rsidR="00CA2E9E" w:rsidRPr="00CA2E9E" w:rsidRDefault="00CA2E9E" w:rsidP="00CA2E9E">
      <w:pPr>
        <w:numPr>
          <w:ilvl w:val="0"/>
          <w:numId w:val="2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wyprofilowane, równe i bez kolein.</w:t>
      </w:r>
    </w:p>
    <w:p w:rsidR="00CA2E9E" w:rsidRPr="00CA2E9E" w:rsidRDefault="00CA2E9E" w:rsidP="00CA2E9E">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 wypadku podłoża z nowo wykonanej warstwy asfaltowej, do oceny nierówności należy przyjąć dane z pomiaru równości tej warstwy, zgodnie z WT-2 Nawierzchnie asfaltowe 2008 - punkt 8.7.2 [65]. Wymagana równość podłużna jest określona w rozporządzeniu dotyczącym warunków technicznych, jakim powinny odpowiadać drogi publiczne [67]. W wypadku podłoża z warstwy starej nawierzchni, nierówności nie powinny przekraczać wartości podanych w tablicy 13.</w:t>
      </w:r>
    </w:p>
    <w:p w:rsidR="00CA2E9E" w:rsidRPr="00CA2E9E" w:rsidRDefault="00CA2E9E" w:rsidP="00CA2E9E">
      <w:pPr>
        <w:tabs>
          <w:tab w:val="left" w:pos="993"/>
        </w:tabs>
        <w:overflowPunct w:val="0"/>
        <w:autoSpaceDE w:val="0"/>
        <w:autoSpaceDN w:val="0"/>
        <w:adjustRightInd w:val="0"/>
        <w:spacing w:before="120" w:after="120" w:line="240" w:lineRule="auto"/>
        <w:ind w:left="992" w:hanging="992"/>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Tablica 13.</w:t>
      </w:r>
      <w:r w:rsidRPr="00CA2E9E">
        <w:rPr>
          <w:rFonts w:ascii="Times New Roman" w:eastAsia="Times New Roman" w:hAnsi="Times New Roman" w:cs="Times New Roman"/>
          <w:sz w:val="16"/>
          <w:szCs w:val="16"/>
          <w:lang w:eastAsia="pl-PL"/>
        </w:rPr>
        <w:tab/>
        <w:t>Maksymalne nierówności podłoża z warstwy starej nawierzchni pod warstwy asfaltowe (pomiar łatą 4-metrową lub równoważną metodą)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42"/>
        <w:gridCol w:w="3969"/>
        <w:gridCol w:w="2300"/>
      </w:tblGrid>
      <w:tr w:rsidR="00CA2E9E" w:rsidRPr="00CA2E9E" w:rsidTr="00CA2E9E">
        <w:tc>
          <w:tcPr>
            <w:tcW w:w="1242"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Klasa drogi</w:t>
            </w:r>
          </w:p>
        </w:tc>
        <w:tc>
          <w:tcPr>
            <w:tcW w:w="3969"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Element nawierzchni</w:t>
            </w:r>
          </w:p>
        </w:tc>
        <w:tc>
          <w:tcPr>
            <w:tcW w:w="2300"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Maksymalna nierówność podłoża pod warstwę wiążącą [mm]</w:t>
            </w:r>
          </w:p>
        </w:tc>
      </w:tr>
      <w:tr w:rsidR="00CA2E9E" w:rsidRPr="00CA2E9E" w:rsidTr="00CA2E9E">
        <w:tc>
          <w:tcPr>
            <w:tcW w:w="1242" w:type="dxa"/>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L</w:t>
            </w:r>
          </w:p>
        </w:tc>
        <w:tc>
          <w:tcPr>
            <w:tcW w:w="3969"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Pasy ruchu</w:t>
            </w:r>
          </w:p>
        </w:tc>
        <w:tc>
          <w:tcPr>
            <w:tcW w:w="2300"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12</w:t>
            </w:r>
          </w:p>
        </w:tc>
      </w:tr>
    </w:tbl>
    <w:p w:rsidR="00CA2E9E" w:rsidRPr="00CA2E9E" w:rsidRDefault="00CA2E9E" w:rsidP="00CA2E9E">
      <w:pPr>
        <w:overflowPunct w:val="0"/>
        <w:autoSpaceDE w:val="0"/>
        <w:autoSpaceDN w:val="0"/>
        <w:adjustRightInd w:val="0"/>
        <w:spacing w:after="120" w:line="240" w:lineRule="auto"/>
        <w:ind w:left="992" w:hanging="992"/>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Jeżeli nierówności  są większe niż dopuszczalne, to należy wyrównać podłoże.</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Rzędne wysokościowe podłoża oraz urządzeń usytuowanych w nawierzchni lub ją ograniczających powinny być zgodne z dokumentacją projektową. Z podłoża powinien być zapewniony odpływ wody.</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Oznakowanie poziome na warstwie podłoża należy usunąć. Dopuszcza się pozostawienie oznakowania poziomego z materiałów termoplastycznych przy spełnieniu warunku </w:t>
      </w:r>
      <w:proofErr w:type="spellStart"/>
      <w:r w:rsidRPr="00CA2E9E">
        <w:rPr>
          <w:rFonts w:ascii="Times New Roman" w:eastAsia="Times New Roman" w:hAnsi="Times New Roman" w:cs="Times New Roman"/>
          <w:sz w:val="16"/>
          <w:szCs w:val="16"/>
          <w:lang w:eastAsia="pl-PL"/>
        </w:rPr>
        <w:t>sczepności</w:t>
      </w:r>
      <w:proofErr w:type="spellEnd"/>
      <w:r w:rsidRPr="00CA2E9E">
        <w:rPr>
          <w:rFonts w:ascii="Times New Roman" w:eastAsia="Times New Roman" w:hAnsi="Times New Roman" w:cs="Times New Roman"/>
          <w:sz w:val="16"/>
          <w:szCs w:val="16"/>
          <w:lang w:eastAsia="pl-PL"/>
        </w:rPr>
        <w:t xml:space="preserve"> warstw wg punktu 5.7.</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lastRenderedPageBreak/>
        <w:t>Nierówności podłoża (w tym powierzchnię istniejącej warstwy ścieralnej) należy wyrównać poprzez frezowanie lub wykonanie warstwy wyrównawczej.</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Wykonane w podłożu łaty z materiału o mniejszej sztywności (np. łaty z asfaltu lanego w betonie asfaltowym) należy usunąć, a powstałe w ten sposób ubytki wypełnić materiałem o właściwościach zbliżonych do materiału podstawowego (np. wypełnić betonem asfaltowym).</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 celu polepszenia połączenia między warstwami technologicznymi nawierzchni powierzchnia podłoża powinna być w ocenie wizualnej chropowata.</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Jeżeli podłoże jest nieodpowiednie, to należy ustalić, jakie specjalne środki należy podjąć przed wykonaniem warstwy asfaltowej.</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Szerokie szczeliny w podłożu należy wypełnić odpowiednim materiałem, np. zalewami drogowymi według PN-EN 14188-1 [60] lub PN-EN 14188-2 [61] albo innymi materiałami według norm lub aprobat technicznych.</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Na podłożu wykazującym zniszczenia w postaci siatki spękań zmęczeniowych lub spękań poprzecznych zaleca się stosowanie membrany </w:t>
      </w:r>
      <w:proofErr w:type="spellStart"/>
      <w:r w:rsidRPr="00CA2E9E">
        <w:rPr>
          <w:rFonts w:ascii="Times New Roman" w:eastAsia="Times New Roman" w:hAnsi="Times New Roman" w:cs="Times New Roman"/>
          <w:sz w:val="16"/>
          <w:szCs w:val="16"/>
          <w:lang w:eastAsia="pl-PL"/>
        </w:rPr>
        <w:t>przeciwspękaniowej</w:t>
      </w:r>
      <w:proofErr w:type="spellEnd"/>
      <w:r w:rsidRPr="00CA2E9E">
        <w:rPr>
          <w:rFonts w:ascii="Times New Roman" w:eastAsia="Times New Roman" w:hAnsi="Times New Roman" w:cs="Times New Roman"/>
          <w:sz w:val="16"/>
          <w:szCs w:val="16"/>
          <w:lang w:eastAsia="pl-PL"/>
        </w:rPr>
        <w:t xml:space="preserve">, np. mieszanki mineralno-asfaltowej, warstwy SAMI lub z </w:t>
      </w:r>
      <w:proofErr w:type="spellStart"/>
      <w:r w:rsidRPr="00CA2E9E">
        <w:rPr>
          <w:rFonts w:ascii="Times New Roman" w:eastAsia="Times New Roman" w:hAnsi="Times New Roman" w:cs="Times New Roman"/>
          <w:sz w:val="16"/>
          <w:szCs w:val="16"/>
          <w:lang w:eastAsia="pl-PL"/>
        </w:rPr>
        <w:t>geosyntetyków</w:t>
      </w:r>
      <w:proofErr w:type="spellEnd"/>
      <w:r w:rsidRPr="00CA2E9E">
        <w:rPr>
          <w:rFonts w:ascii="Times New Roman" w:eastAsia="Times New Roman" w:hAnsi="Times New Roman" w:cs="Times New Roman"/>
          <w:sz w:val="16"/>
          <w:szCs w:val="16"/>
          <w:lang w:eastAsia="pl-PL"/>
        </w:rPr>
        <w:t xml:space="preserve"> według norm lub aprobat technicznych.</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5.5. Próba technologiczna</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Wykonawca przed przystąpieniem do produkcji mieszanki jest zobowiązany do przeprowadzenia w obecności Inżyniera próby technologicznej, która ma na celu sprawdzenie zgodności właściwości wyprodukowanej mieszanki z receptą. W tym celu należy zaprogramować otaczarkę zgodnie z receptą roboczą i w cyklu automatycznym produkować mieszankę. Do badań należy pobrać mieszankę wyprodukowaną po ustabilizowaniu się pracy otaczarki.</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 xml:space="preserve">Nie dopuszcza się oceniania dokładności pracy otaczarki oraz prawidłowości składu mieszanki mineralnej na podstawie tzw. suchego </w:t>
      </w:r>
      <w:proofErr w:type="spellStart"/>
      <w:r w:rsidRPr="00CA2E9E">
        <w:rPr>
          <w:rFonts w:ascii="Times New Roman" w:eastAsia="Times New Roman" w:hAnsi="Times New Roman" w:cs="Times New Roman"/>
          <w:sz w:val="16"/>
          <w:szCs w:val="16"/>
          <w:lang w:eastAsia="pl-PL"/>
        </w:rPr>
        <w:t>zarobu</w:t>
      </w:r>
      <w:proofErr w:type="spellEnd"/>
      <w:r w:rsidRPr="00CA2E9E">
        <w:rPr>
          <w:rFonts w:ascii="Times New Roman" w:eastAsia="Times New Roman" w:hAnsi="Times New Roman" w:cs="Times New Roman"/>
          <w:sz w:val="16"/>
          <w:szCs w:val="16"/>
          <w:lang w:eastAsia="pl-PL"/>
        </w:rPr>
        <w:t>, z uwagi na możliwą segregację kruszywa.</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Mieszankę wyprodukowaną po ustabilizowaniu się pracy otaczarki należy zgromadzić w silosie lub załadować na samochód. Próbki do badań należy pobierać ze skrzyni samochodu zgodnie z metodą określoną w PN-EN 12697-27 [39].</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Na podstawie uzyskanych wyników Inżynier podejmuje decyzję o wykonaniu odcinka próbnego.</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5.6. Połączenie </w:t>
      </w:r>
      <w:proofErr w:type="spellStart"/>
      <w:r w:rsidRPr="00CA2E9E">
        <w:rPr>
          <w:rFonts w:ascii="Times New Roman" w:eastAsia="Times New Roman" w:hAnsi="Times New Roman" w:cs="Times New Roman"/>
          <w:sz w:val="16"/>
          <w:szCs w:val="16"/>
          <w:lang w:eastAsia="pl-PL"/>
        </w:rPr>
        <w:t>międzywarstwowe</w:t>
      </w:r>
      <w:proofErr w:type="spellEnd"/>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Uzyskanie wymaganej trwałości nawierzchni jest uzależnione od zapewnienia połączenia między warstwami i ich współpracy w przenoszeniu obciążenia nawierzchni ruchem.</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Podłoże powinno być skropione lepiszczem. Ma to na celu zwiększenie połączenia między warstwami konstrukcyjnymi oraz zabezpieczenie przed wnikaniem i zaleganiem wody między warstwami.</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Skropienie lepiszczem podłoża (np. podbudowa asfaltowa), przed ułożeniem warstwy wiążącej z betonu asfaltowego powinno być wykonane w ilości podanej w przeliczeniu na pozostałe lepiszcze, tj. 0,3 ÷ 0,5 kg/m</w:t>
      </w:r>
      <w:r w:rsidRPr="00CA2E9E">
        <w:rPr>
          <w:rFonts w:ascii="Times New Roman" w:eastAsia="Times New Roman" w:hAnsi="Times New Roman" w:cs="Times New Roman"/>
          <w:sz w:val="16"/>
          <w:szCs w:val="16"/>
          <w:vertAlign w:val="superscript"/>
          <w:lang w:eastAsia="pl-PL"/>
        </w:rPr>
        <w:t>2</w:t>
      </w:r>
      <w:r w:rsidRPr="00CA2E9E">
        <w:rPr>
          <w:rFonts w:ascii="Times New Roman" w:eastAsia="Times New Roman" w:hAnsi="Times New Roman" w:cs="Times New Roman"/>
          <w:sz w:val="16"/>
          <w:szCs w:val="16"/>
          <w:lang w:eastAsia="pl-PL"/>
        </w:rPr>
        <w:t>, przy czym:</w:t>
      </w:r>
    </w:p>
    <w:p w:rsidR="00CA2E9E" w:rsidRPr="00CA2E9E" w:rsidRDefault="00CA2E9E" w:rsidP="00CA2E9E">
      <w:pPr>
        <w:numPr>
          <w:ilvl w:val="0"/>
          <w:numId w:val="2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zaleca się stosować emulsję modyfikowaną polimerem,</w:t>
      </w:r>
    </w:p>
    <w:p w:rsidR="00CA2E9E" w:rsidRPr="00CA2E9E" w:rsidRDefault="00CA2E9E" w:rsidP="00CA2E9E">
      <w:pPr>
        <w:numPr>
          <w:ilvl w:val="0"/>
          <w:numId w:val="2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ilość emulsji należy dobrać z uwzględnieniem stanu podłoża oraz porowatości mieszanki ; jeśli mieszanka ma większą zawartość wolnych przestrzeni, to należy użyć większą ilość lepiszcza do skropienia, które po ułożeniu warstwy ścieralnej uszczelni ją.</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Skrapianie podłoża należy wykonywać równomiernie stosując rampy do skrapiania, np. skrapiarki do lepiszczy asfaltowych. Dopuszcza się skrapianie ręczne lancą w miejscach trudno dostępnych (np. ścieki uliczne) oraz przy urządzeniach usytuowanych w nawierzchni lub ją ograniczających. W razie potrzeby urządzenia te należy zabezpieczyć przed zabrudzeniem. Skropione podłoże należy wyłączyć z ruchu publicznego przez zmianę organizacji ruchu.</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 wypadku stosowania emulsji asfaltowej podłoże powinno być skropione 0,5 h przed układaniem warstwy asfaltowej w celu odparowania wody.</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Czas ten nie dotyczy skrapiania rampą zamontowaną na rozkładarce.</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5.8. Wbudowanie mieszanki mineralno-asfaltowej</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Mieszankę mineralno-asfaltową można wbudowywać na podłożu przygotowanym zgodnie z zapisami w punktach 5.4 i 5.7.</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Transport mieszanki mineralno-asfaltowej asfaltowej powinien być zgodny z zaleceniami podanymi w punkcie 4.2.</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Mieszankę mineralno-asfaltową asfaltową należy wbudowywać w odpowiednich warunkach atmosferycznych.</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Temperatura otoczenia w ciągu doby nie powinna być niższa od temperatury podanej w tablicy 14. Temperatura otoczenia może być niższa w wypadku stosowania ogrzewania podłoża. Nie dopuszcza się układania mieszanki mineralno-asfaltowej asfaltowej podczas silnego wiatru (V &gt; 16 m/s).</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 wypadku stosowania mieszanek mineralno-asfaltowych z dodatkiem obniżającym temperaturę mieszania i wbudowania należy indywidualnie określić wymagane warunki otoczenia.</w:t>
      </w:r>
    </w:p>
    <w:p w:rsidR="00CA2E9E" w:rsidRPr="00CA2E9E" w:rsidRDefault="00CA2E9E" w:rsidP="00CA2E9E">
      <w:pPr>
        <w:tabs>
          <w:tab w:val="left" w:pos="993"/>
        </w:tabs>
        <w:overflowPunct w:val="0"/>
        <w:autoSpaceDE w:val="0"/>
        <w:autoSpaceDN w:val="0"/>
        <w:adjustRightInd w:val="0"/>
        <w:spacing w:before="120" w:after="120" w:line="240" w:lineRule="auto"/>
        <w:ind w:left="993" w:hanging="993"/>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Tablica 14.</w:t>
      </w:r>
      <w:r w:rsidRPr="00CA2E9E">
        <w:rPr>
          <w:rFonts w:ascii="Times New Roman" w:eastAsia="Times New Roman" w:hAnsi="Times New Roman" w:cs="Times New Roman"/>
          <w:sz w:val="16"/>
          <w:szCs w:val="16"/>
          <w:lang w:eastAsia="pl-PL"/>
        </w:rPr>
        <w:tab/>
        <w:t>Minimalna temperatura otoczenia podczas wykonywania warstwy wiążącej  z betonu asfaltowego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27"/>
        <w:gridCol w:w="2693"/>
        <w:gridCol w:w="1591"/>
      </w:tblGrid>
      <w:tr w:rsidR="00CA2E9E" w:rsidRPr="00CA2E9E" w:rsidTr="00CA2E9E">
        <w:tc>
          <w:tcPr>
            <w:tcW w:w="3227" w:type="dxa"/>
            <w:vMerge w:val="restart"/>
            <w:tcBorders>
              <w:top w:val="single" w:sz="4" w:space="0" w:color="auto"/>
              <w:left w:val="single" w:sz="4" w:space="0" w:color="auto"/>
              <w:bottom w:val="single" w:sz="4" w:space="0" w:color="auto"/>
              <w:right w:val="single" w:sz="4" w:space="0" w:color="auto"/>
            </w:tcBorders>
            <w:noWrap/>
            <w:vAlign w:val="center"/>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Rodzaj robót</w:t>
            </w:r>
          </w:p>
        </w:tc>
        <w:tc>
          <w:tcPr>
            <w:tcW w:w="4284" w:type="dxa"/>
            <w:gridSpan w:val="2"/>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Minimalna temperatura otoczenia  [°C]</w:t>
            </w:r>
          </w:p>
        </w:tc>
      </w:tr>
      <w:tr w:rsidR="00CA2E9E" w:rsidRPr="00CA2E9E" w:rsidTr="00CA2E9E">
        <w:tc>
          <w:tcPr>
            <w:tcW w:w="0" w:type="auto"/>
            <w:vMerge/>
            <w:tcBorders>
              <w:top w:val="single" w:sz="4" w:space="0" w:color="auto"/>
              <w:left w:val="single" w:sz="4" w:space="0" w:color="auto"/>
              <w:bottom w:val="single" w:sz="4" w:space="0" w:color="auto"/>
              <w:right w:val="single" w:sz="4"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c>
          <w:tcPr>
            <w:tcW w:w="2693"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przed przystąpieniem do robót</w:t>
            </w:r>
          </w:p>
        </w:tc>
        <w:tc>
          <w:tcPr>
            <w:tcW w:w="1591"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 czasie robót</w:t>
            </w:r>
          </w:p>
        </w:tc>
      </w:tr>
      <w:tr w:rsidR="00CA2E9E" w:rsidRPr="00CA2E9E" w:rsidTr="00CA2E9E">
        <w:tc>
          <w:tcPr>
            <w:tcW w:w="3227"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Warstwa wiążąca</w:t>
            </w:r>
          </w:p>
        </w:tc>
        <w:tc>
          <w:tcPr>
            <w:tcW w:w="2693"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0</w:t>
            </w:r>
          </w:p>
        </w:tc>
        <w:tc>
          <w:tcPr>
            <w:tcW w:w="1591"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w:t>
            </w:r>
          </w:p>
        </w:tc>
      </w:tr>
    </w:tbl>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Właściwości wykonanej warstwy powinny spełniać warunki podane w tablicy 15.</w:t>
      </w:r>
    </w:p>
    <w:p w:rsidR="00CA2E9E" w:rsidRPr="00CA2E9E" w:rsidRDefault="00CA2E9E" w:rsidP="00CA2E9E">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Tablica 15. Właściwości warstwy AC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88"/>
        <w:gridCol w:w="1667"/>
        <w:gridCol w:w="1878"/>
        <w:gridCol w:w="1878"/>
      </w:tblGrid>
      <w:tr w:rsidR="00CA2E9E" w:rsidRPr="00CA2E9E" w:rsidTr="00CA2E9E">
        <w:tc>
          <w:tcPr>
            <w:tcW w:w="2088"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Typ i wymiar mieszanki</w:t>
            </w:r>
          </w:p>
        </w:tc>
        <w:tc>
          <w:tcPr>
            <w:tcW w:w="1667"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Projektowana grubość warstwy technologicznej [cm]</w:t>
            </w:r>
          </w:p>
        </w:tc>
        <w:tc>
          <w:tcPr>
            <w:tcW w:w="1878"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Wskaźnik zagęszczenia </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t>
            </w:r>
          </w:p>
        </w:tc>
        <w:tc>
          <w:tcPr>
            <w:tcW w:w="1878"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Zawartość wolnych przestrzeni w warstwie</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[%(v/v)]</w:t>
            </w:r>
          </w:p>
        </w:tc>
      </w:tr>
      <w:tr w:rsidR="00CA2E9E" w:rsidRPr="00CA2E9E" w:rsidTr="00CA2E9E">
        <w:tc>
          <w:tcPr>
            <w:tcW w:w="2088"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vertAlign w:val="superscript"/>
                <w:lang w:eastAsia="pl-PL"/>
              </w:rPr>
            </w:pPr>
            <w:r w:rsidRPr="00CA2E9E">
              <w:rPr>
                <w:rFonts w:ascii="Times New Roman" w:eastAsia="Times New Roman" w:hAnsi="Times New Roman" w:cs="Times New Roman"/>
                <w:sz w:val="16"/>
                <w:szCs w:val="16"/>
                <w:lang w:eastAsia="pl-PL"/>
              </w:rPr>
              <w:t xml:space="preserve">AC11W,  KR1÷KR2 </w:t>
            </w:r>
            <w:r w:rsidRPr="00CA2E9E">
              <w:rPr>
                <w:rFonts w:ascii="Times New Roman" w:eastAsia="Times New Roman" w:hAnsi="Times New Roman" w:cs="Times New Roman"/>
                <w:sz w:val="16"/>
                <w:szCs w:val="16"/>
                <w:vertAlign w:val="superscript"/>
                <w:lang w:eastAsia="pl-PL"/>
              </w:rPr>
              <w:t>E)</w:t>
            </w:r>
          </w:p>
        </w:tc>
        <w:tc>
          <w:tcPr>
            <w:tcW w:w="1667"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4,0 ÷ 10,0</w:t>
            </w:r>
          </w:p>
        </w:tc>
        <w:tc>
          <w:tcPr>
            <w:tcW w:w="1878"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98</w:t>
            </w:r>
          </w:p>
        </w:tc>
        <w:tc>
          <w:tcPr>
            <w:tcW w:w="1878"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3,0 ÷ 6,0</w:t>
            </w:r>
          </w:p>
        </w:tc>
      </w:tr>
      <w:tr w:rsidR="00CA2E9E" w:rsidRPr="00CA2E9E" w:rsidTr="00CA2E9E">
        <w:tc>
          <w:tcPr>
            <w:tcW w:w="2088"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vertAlign w:val="superscript"/>
                <w:lang w:eastAsia="pl-PL"/>
              </w:rPr>
            </w:pPr>
          </w:p>
        </w:tc>
        <w:tc>
          <w:tcPr>
            <w:tcW w:w="1667"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p>
        </w:tc>
      </w:tr>
    </w:tbl>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vertAlign w:val="superscript"/>
          <w:lang w:eastAsia="pl-PL"/>
        </w:rPr>
        <w:t>E)</w:t>
      </w:r>
      <w:r w:rsidRPr="00CA2E9E">
        <w:rPr>
          <w:rFonts w:ascii="Times New Roman" w:eastAsia="Times New Roman" w:hAnsi="Times New Roman" w:cs="Times New Roman"/>
          <w:sz w:val="16"/>
          <w:szCs w:val="16"/>
          <w:lang w:eastAsia="pl-PL"/>
        </w:rPr>
        <w:t xml:space="preserve"> projektowanie empiryczne,</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vertAlign w:val="superscript"/>
          <w:lang w:eastAsia="pl-PL"/>
        </w:rPr>
        <w:t>F)</w:t>
      </w:r>
      <w:r w:rsidRPr="00CA2E9E">
        <w:rPr>
          <w:rFonts w:ascii="Times New Roman" w:eastAsia="Times New Roman" w:hAnsi="Times New Roman" w:cs="Times New Roman"/>
          <w:sz w:val="16"/>
          <w:szCs w:val="16"/>
          <w:lang w:eastAsia="pl-PL"/>
        </w:rPr>
        <w:t xml:space="preserve"> projektowanie funkcjonalne</w:t>
      </w:r>
    </w:p>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Mieszanka mineralno-asfaltowa powinna być wbudowywana rozkładarką wyposażoną w układ automatycznego sterowania grubości warstwy i utrzymywania niwelety zgodnie z dokumentacją projektową. W miejscach niedostępnych dla sprzętu dopuszcza się wbudowywanie ręczne.</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Grubość wykonywanej warstwy powinna być sprawdzana co 25 m, w co najmniej trzech miejscach (w osi i przy brzegach warstwy).</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Warstwy wałowane powinny być równomiernie zagęszczone ciężkimi walcami drogowymi. Do warstw z betonu asfaltowego należy stosować walce drogowe stalowe gładkie z możliwością wibracji, oscylacji lub walce ogumione. </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5.9. Połączenia technologiczne</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Połączenia technologiczne należy wykonać zgodnie z WT-2 Nawierzchnie asfaltowe 2008 punkt 8.6 [65].</w:t>
      </w:r>
    </w:p>
    <w:p w:rsidR="00CA2E9E" w:rsidRPr="00CA2E9E" w:rsidRDefault="00CA2E9E" w:rsidP="00CA2E9E">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672" w:name="_Toc421940501"/>
      <w:bookmarkStart w:id="673" w:name="_Toc24955913"/>
      <w:bookmarkStart w:id="674" w:name="_Toc25128887"/>
      <w:bookmarkStart w:id="675" w:name="_Toc25373385"/>
      <w:bookmarkStart w:id="676" w:name="_Toc25379401"/>
      <w:bookmarkStart w:id="677" w:name="_Toc174333138"/>
      <w:bookmarkStart w:id="678" w:name="_Toc179183771"/>
      <w:bookmarkStart w:id="679" w:name="_Toc198436140"/>
      <w:bookmarkStart w:id="680" w:name="_Toc217274568"/>
      <w:bookmarkStart w:id="681" w:name="_Toc237920704"/>
      <w:r w:rsidRPr="00CA2E9E">
        <w:rPr>
          <w:rFonts w:ascii="Times New Roman" w:eastAsia="Times New Roman" w:hAnsi="Times New Roman" w:cs="Times New Roman"/>
          <w:caps/>
          <w:kern w:val="28"/>
          <w:sz w:val="16"/>
          <w:szCs w:val="16"/>
          <w:lang w:eastAsia="pl-PL"/>
        </w:rPr>
        <w:lastRenderedPageBreak/>
        <w:t xml:space="preserve">6. </w:t>
      </w:r>
      <w:bookmarkEnd w:id="672"/>
      <w:bookmarkEnd w:id="673"/>
      <w:bookmarkEnd w:id="674"/>
      <w:bookmarkEnd w:id="675"/>
      <w:bookmarkEnd w:id="676"/>
      <w:bookmarkEnd w:id="677"/>
      <w:bookmarkEnd w:id="678"/>
      <w:bookmarkEnd w:id="679"/>
      <w:bookmarkEnd w:id="680"/>
      <w:bookmarkEnd w:id="681"/>
      <w:r w:rsidRPr="00CA2E9E">
        <w:rPr>
          <w:rFonts w:ascii="Times New Roman" w:eastAsia="Times New Roman" w:hAnsi="Times New Roman" w:cs="Times New Roman"/>
          <w:caps/>
          <w:kern w:val="28"/>
          <w:sz w:val="16"/>
          <w:szCs w:val="16"/>
          <w:lang w:eastAsia="pl-PL"/>
        </w:rPr>
        <w:t>KONTROLA JAKOŚCI ROBÓT</w:t>
      </w:r>
    </w:p>
    <w:p w:rsidR="00CA2E9E" w:rsidRPr="00CA2E9E" w:rsidRDefault="00CA2E9E" w:rsidP="00CA2E9E">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6.1. Ogólne zasady kontroli jakości robót</w:t>
      </w: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zasady kontroli jakości robót podano w SST   D-M-00.00.00 „Wymagania ogólne” [1] pkt 6.</w:t>
      </w:r>
    </w:p>
    <w:p w:rsidR="00CA2E9E" w:rsidRPr="00CA2E9E" w:rsidRDefault="00CA2E9E" w:rsidP="00CA2E9E">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6.2. Badania przed przystąpieniem do robót</w:t>
      </w: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Przed przystąpieniem do robót Wykonawca powinien:</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uzyskać wymagane dokumenty, dopuszczające wyroby budowlane do obrotu i powszechnego stosowania (np. stwierdzenie o oznakowaniu materiału znakiem CE lub znakiem budowlanym B, certyfikat zgodności, deklarację zgodności, aprobatę techniczną, ew. badania materiałów wykonane przez dostawców itp.),</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ew. wykonać własne badania właściwości materiałów przeznaczonych do wykonania robót, określone przez Inżyniera.</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Wszystkie dokumenty oraz wyniki badań Wykonawca przedstawia Inżynierowi do akceptacji.</w:t>
      </w:r>
    </w:p>
    <w:p w:rsidR="00CA2E9E" w:rsidRPr="00CA2E9E" w:rsidRDefault="00CA2E9E" w:rsidP="00CA2E9E">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6.3. Badania w czasie robót</w:t>
      </w:r>
    </w:p>
    <w:p w:rsidR="00CA2E9E" w:rsidRPr="00CA2E9E" w:rsidRDefault="00CA2E9E" w:rsidP="00CA2E9E">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6.3.1. Uwagi ogólne</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Badania dzielą się na:</w:t>
      </w:r>
    </w:p>
    <w:p w:rsidR="00CA2E9E" w:rsidRPr="00CA2E9E" w:rsidRDefault="00CA2E9E" w:rsidP="00CA2E9E">
      <w:pPr>
        <w:numPr>
          <w:ilvl w:val="0"/>
          <w:numId w:val="2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badania wykonawcy (w ramach własnego nadzoru),</w:t>
      </w:r>
    </w:p>
    <w:p w:rsidR="00CA2E9E" w:rsidRPr="00CA2E9E" w:rsidRDefault="00CA2E9E" w:rsidP="00CA2E9E">
      <w:pPr>
        <w:numPr>
          <w:ilvl w:val="0"/>
          <w:numId w:val="2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badania kontrolne (w ramach nadzoru zleceniodawcy – Inżyniera).</w:t>
      </w:r>
    </w:p>
    <w:p w:rsidR="00CA2E9E" w:rsidRPr="00CA2E9E" w:rsidRDefault="00CA2E9E" w:rsidP="00CA2E9E">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6.3.2. Badania Wykonawcy</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Badania Wykonawcy są wykonywane przez Wykonawcę lub jego zleceniobiorców celem sprawdzenia, czy jakość materiałów budowlanych (mieszanek mineralno-asfaltowych i ich składników, lepiszczy i materiałów do uszczelnień itp.) oraz gotowej warstwy (wbudowane warstwy asfaltowe, połączenia itp.) spełniają wymagania określone w kontrakcie.</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Wykonawca powinien wykonywać te badania podczas realizacji kontraktu, z niezbędną starannością i w wymaganym zakresie. Wyniki należy zapisywać w protokołach. W razie stwierdzenia uchybień w stosunku do wymagań kontraktu, ich przyczyny należy niezwłocznie usunąć.</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 xml:space="preserve">Wyniki badań Wykonawcy należy przekazywać Inżynierowi na jego żądanie. Inżynier może zdecydować o dokonaniu odbioru na podstawie badań Wykonawcy. W razie zastrzeżeń Inżynier może przeprowadzić badania kontrolne według </w:t>
      </w:r>
      <w:proofErr w:type="spellStart"/>
      <w:r w:rsidRPr="00CA2E9E">
        <w:rPr>
          <w:rFonts w:ascii="Times New Roman" w:eastAsia="Times New Roman" w:hAnsi="Times New Roman" w:cs="Times New Roman"/>
          <w:sz w:val="16"/>
          <w:szCs w:val="16"/>
          <w:lang w:eastAsia="pl-PL"/>
        </w:rPr>
        <w:t>pktu</w:t>
      </w:r>
      <w:proofErr w:type="spellEnd"/>
      <w:r w:rsidRPr="00CA2E9E">
        <w:rPr>
          <w:rFonts w:ascii="Times New Roman" w:eastAsia="Times New Roman" w:hAnsi="Times New Roman" w:cs="Times New Roman"/>
          <w:sz w:val="16"/>
          <w:szCs w:val="16"/>
          <w:lang w:eastAsia="pl-PL"/>
        </w:rPr>
        <w:t xml:space="preserve"> 6.3.3.</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Zakres badań Wykonawcy związany z wykonywaniem nawierzchni:</w:t>
      </w:r>
    </w:p>
    <w:p w:rsidR="00CA2E9E" w:rsidRPr="00CA2E9E" w:rsidRDefault="00CA2E9E" w:rsidP="00CA2E9E">
      <w:pPr>
        <w:numPr>
          <w:ilvl w:val="0"/>
          <w:numId w:val="3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pomiar temperatury powietrza,</w:t>
      </w:r>
    </w:p>
    <w:p w:rsidR="00CA2E9E" w:rsidRPr="00CA2E9E" w:rsidRDefault="00CA2E9E" w:rsidP="00CA2E9E">
      <w:pPr>
        <w:numPr>
          <w:ilvl w:val="0"/>
          <w:numId w:val="3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pomiar temperatury mieszanki mineralno-asfaltowej podczas wykonywania nawierzchni (wg PN-EN 12697-13 [36]),</w:t>
      </w:r>
    </w:p>
    <w:p w:rsidR="00CA2E9E" w:rsidRPr="00CA2E9E" w:rsidRDefault="00CA2E9E" w:rsidP="00CA2E9E">
      <w:pPr>
        <w:numPr>
          <w:ilvl w:val="0"/>
          <w:numId w:val="3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ocena wizualna mieszanki mineralno-asfaltowej,</w:t>
      </w:r>
    </w:p>
    <w:p w:rsidR="00CA2E9E" w:rsidRPr="00CA2E9E" w:rsidRDefault="00CA2E9E" w:rsidP="00CA2E9E">
      <w:pPr>
        <w:numPr>
          <w:ilvl w:val="0"/>
          <w:numId w:val="3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wykaz ilości materiałów lub grubości wykonanej warstwy,</w:t>
      </w:r>
    </w:p>
    <w:p w:rsidR="00CA2E9E" w:rsidRPr="00CA2E9E" w:rsidRDefault="00CA2E9E" w:rsidP="00CA2E9E">
      <w:pPr>
        <w:numPr>
          <w:ilvl w:val="0"/>
          <w:numId w:val="3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pomiar spadku poprzecznego warstwy asfaltowej,</w:t>
      </w:r>
    </w:p>
    <w:p w:rsidR="00CA2E9E" w:rsidRPr="00CA2E9E" w:rsidRDefault="00CA2E9E" w:rsidP="00CA2E9E">
      <w:pPr>
        <w:numPr>
          <w:ilvl w:val="0"/>
          <w:numId w:val="3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pomiar równości warstwy asfaltowej (wg </w:t>
      </w:r>
      <w:proofErr w:type="spellStart"/>
      <w:r w:rsidRPr="00CA2E9E">
        <w:rPr>
          <w:rFonts w:ascii="Times New Roman" w:eastAsia="Times New Roman" w:hAnsi="Times New Roman" w:cs="Times New Roman"/>
          <w:sz w:val="16"/>
          <w:szCs w:val="16"/>
          <w:lang w:eastAsia="pl-PL"/>
        </w:rPr>
        <w:t>pktu</w:t>
      </w:r>
      <w:proofErr w:type="spellEnd"/>
      <w:r w:rsidRPr="00CA2E9E">
        <w:rPr>
          <w:rFonts w:ascii="Times New Roman" w:eastAsia="Times New Roman" w:hAnsi="Times New Roman" w:cs="Times New Roman"/>
          <w:sz w:val="16"/>
          <w:szCs w:val="16"/>
          <w:lang w:eastAsia="pl-PL"/>
        </w:rPr>
        <w:t xml:space="preserve"> 6.4.2.5),</w:t>
      </w:r>
    </w:p>
    <w:p w:rsidR="00CA2E9E" w:rsidRPr="00CA2E9E" w:rsidRDefault="00CA2E9E" w:rsidP="00CA2E9E">
      <w:pPr>
        <w:numPr>
          <w:ilvl w:val="0"/>
          <w:numId w:val="3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pomiar parametrów geometrycznych poboczy,</w:t>
      </w:r>
    </w:p>
    <w:p w:rsidR="00CA2E9E" w:rsidRPr="00CA2E9E" w:rsidRDefault="00CA2E9E" w:rsidP="00CA2E9E">
      <w:pPr>
        <w:numPr>
          <w:ilvl w:val="0"/>
          <w:numId w:val="3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ocena wizualna jednorodności powierzchni warstwy,</w:t>
      </w:r>
    </w:p>
    <w:p w:rsidR="00CA2E9E" w:rsidRPr="00CA2E9E" w:rsidRDefault="00CA2E9E" w:rsidP="00CA2E9E">
      <w:pPr>
        <w:numPr>
          <w:ilvl w:val="0"/>
          <w:numId w:val="3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ocena wizualna jakości wykonania połączeń technologicznych.</w:t>
      </w:r>
    </w:p>
    <w:p w:rsidR="00CA2E9E" w:rsidRPr="00CA2E9E" w:rsidRDefault="00CA2E9E" w:rsidP="00CA2E9E">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6.3.3. Badania kontrolne </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Badania kontrolne są badaniami Inżyniera, których celem jest sprawdzenie, czy jakość materiałów budowlanych (mieszanek mineralno-asfaltowych i ich składników, lepiszczy i materiałów do uszczelnień itp.) oraz gotowej warstwy (wbudowane warstwy asfaltowe, połączenia itp.) spełniają wymagania określone w kontrakcie. Wyniki tych badań są podstawą odbioru. Pobieraniem próbek i wykonaniem badań na miejscu budowy zajmuje się Inżynier w obecności Wykonawcy. Badania odbywają się również wtedy, gdy Wykonawca zostanie w porę powiadomiony o ich terminie, jednak nie będzie przy nich obecny.</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Rodzaj badań kontrolnych mieszanki mineralno-asfaltowej i wykonanej z niej warstwy podano w tablicy 16.</w:t>
      </w:r>
    </w:p>
    <w:p w:rsidR="00CA2E9E" w:rsidRPr="00CA2E9E" w:rsidRDefault="00CA2E9E" w:rsidP="00CA2E9E">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Tablica 16. Rodzaj badań kontrolnych [65]</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34"/>
        <w:gridCol w:w="4252"/>
      </w:tblGrid>
      <w:tr w:rsidR="00CA2E9E" w:rsidRPr="00CA2E9E" w:rsidTr="00CA2E9E">
        <w:tc>
          <w:tcPr>
            <w:tcW w:w="1134"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Lp.</w:t>
            </w:r>
          </w:p>
        </w:tc>
        <w:tc>
          <w:tcPr>
            <w:tcW w:w="4252" w:type="dxa"/>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Rodzaj badań</w:t>
            </w:r>
          </w:p>
        </w:tc>
      </w:tr>
      <w:tr w:rsidR="00CA2E9E" w:rsidRPr="00CA2E9E" w:rsidTr="00CA2E9E">
        <w:trPr>
          <w:trHeight w:val="330"/>
        </w:trPr>
        <w:tc>
          <w:tcPr>
            <w:tcW w:w="1134" w:type="dxa"/>
            <w:tcBorders>
              <w:top w:val="single" w:sz="4" w:space="0" w:color="auto"/>
              <w:left w:val="single" w:sz="4" w:space="0" w:color="auto"/>
              <w:bottom w:val="nil"/>
              <w:right w:val="single" w:sz="4" w:space="0" w:color="auto"/>
            </w:tcBorders>
            <w:noWrap/>
            <w:vAlign w:val="bottom"/>
            <w:hideMark/>
          </w:tcPr>
          <w:p w:rsidR="00CA2E9E" w:rsidRPr="00CA2E9E" w:rsidRDefault="00CA2E9E" w:rsidP="00CA2E9E">
            <w:pPr>
              <w:overflowPunct w:val="0"/>
              <w:autoSpaceDE w:val="0"/>
              <w:autoSpaceDN w:val="0"/>
              <w:adjustRightInd w:val="0"/>
              <w:spacing w:before="12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w:t>
            </w:r>
          </w:p>
        </w:tc>
        <w:tc>
          <w:tcPr>
            <w:tcW w:w="4252" w:type="dxa"/>
            <w:tcBorders>
              <w:top w:val="single" w:sz="4" w:space="0" w:color="auto"/>
              <w:left w:val="single" w:sz="4" w:space="0" w:color="auto"/>
              <w:bottom w:val="nil"/>
              <w:right w:val="single" w:sz="4" w:space="0" w:color="auto"/>
            </w:tcBorders>
            <w:noWrap/>
            <w:vAlign w:val="bottom"/>
            <w:hideMark/>
          </w:tcPr>
          <w:p w:rsidR="00CA2E9E" w:rsidRPr="00CA2E9E" w:rsidRDefault="00CA2E9E" w:rsidP="00CA2E9E">
            <w:pPr>
              <w:overflowPunct w:val="0"/>
              <w:autoSpaceDE w:val="0"/>
              <w:autoSpaceDN w:val="0"/>
              <w:adjustRightInd w:val="0"/>
              <w:spacing w:before="12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Mieszanka mineralno-asfaltowa </w:t>
            </w:r>
            <w:r w:rsidRPr="00CA2E9E">
              <w:rPr>
                <w:rFonts w:ascii="Times New Roman" w:eastAsia="Times New Roman" w:hAnsi="Times New Roman" w:cs="Times New Roman"/>
                <w:sz w:val="16"/>
                <w:szCs w:val="16"/>
                <w:vertAlign w:val="superscript"/>
                <w:lang w:eastAsia="pl-PL"/>
              </w:rPr>
              <w:t>a), b)</w:t>
            </w:r>
          </w:p>
        </w:tc>
      </w:tr>
      <w:tr w:rsidR="00CA2E9E" w:rsidRPr="00CA2E9E" w:rsidTr="00CA2E9E">
        <w:trPr>
          <w:trHeight w:val="135"/>
        </w:trPr>
        <w:tc>
          <w:tcPr>
            <w:tcW w:w="1134" w:type="dxa"/>
            <w:tcBorders>
              <w:top w:val="nil"/>
              <w:left w:val="single" w:sz="4" w:space="0" w:color="auto"/>
              <w:bottom w:val="nil"/>
              <w:right w:val="single" w:sz="4" w:space="0" w:color="auto"/>
            </w:tcBorders>
            <w:noWrap/>
            <w:vAlign w:val="bottom"/>
            <w:hideMark/>
          </w:tcPr>
          <w:p w:rsidR="00CA2E9E" w:rsidRPr="00CA2E9E" w:rsidRDefault="00CA2E9E" w:rsidP="00CA2E9E">
            <w:pPr>
              <w:overflowPunct w:val="0"/>
              <w:autoSpaceDE w:val="0"/>
              <w:autoSpaceDN w:val="0"/>
              <w:adjustRightInd w:val="0"/>
              <w:spacing w:after="0" w:line="135" w:lineRule="atLeast"/>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1.1</w:t>
            </w:r>
          </w:p>
        </w:tc>
        <w:tc>
          <w:tcPr>
            <w:tcW w:w="4252" w:type="dxa"/>
            <w:tcBorders>
              <w:top w:val="nil"/>
              <w:left w:val="single" w:sz="4" w:space="0" w:color="auto"/>
              <w:bottom w:val="nil"/>
              <w:right w:val="single" w:sz="4" w:space="0" w:color="auto"/>
            </w:tcBorders>
            <w:noWrap/>
            <w:vAlign w:val="bottom"/>
            <w:hideMark/>
          </w:tcPr>
          <w:p w:rsidR="00CA2E9E" w:rsidRPr="00CA2E9E" w:rsidRDefault="00CA2E9E" w:rsidP="00CA2E9E">
            <w:pPr>
              <w:overflowPunct w:val="0"/>
              <w:autoSpaceDE w:val="0"/>
              <w:autoSpaceDN w:val="0"/>
              <w:adjustRightInd w:val="0"/>
              <w:spacing w:after="0" w:line="135" w:lineRule="atLeast"/>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Uziarnienie</w:t>
            </w:r>
          </w:p>
        </w:tc>
      </w:tr>
      <w:tr w:rsidR="00CA2E9E" w:rsidRPr="00CA2E9E" w:rsidTr="00CA2E9E">
        <w:trPr>
          <w:trHeight w:val="150"/>
        </w:trPr>
        <w:tc>
          <w:tcPr>
            <w:tcW w:w="1134" w:type="dxa"/>
            <w:tcBorders>
              <w:top w:val="nil"/>
              <w:left w:val="single" w:sz="4" w:space="0" w:color="auto"/>
              <w:bottom w:val="nil"/>
              <w:right w:val="single" w:sz="4" w:space="0" w:color="auto"/>
            </w:tcBorders>
            <w:noWrap/>
            <w:vAlign w:val="bottom"/>
            <w:hideMark/>
          </w:tcPr>
          <w:p w:rsidR="00CA2E9E" w:rsidRPr="00CA2E9E" w:rsidRDefault="00CA2E9E" w:rsidP="00CA2E9E">
            <w:pPr>
              <w:overflowPunct w:val="0"/>
              <w:autoSpaceDE w:val="0"/>
              <w:autoSpaceDN w:val="0"/>
              <w:adjustRightInd w:val="0"/>
              <w:spacing w:after="0" w:line="150" w:lineRule="atLeast"/>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1.2</w:t>
            </w:r>
          </w:p>
        </w:tc>
        <w:tc>
          <w:tcPr>
            <w:tcW w:w="4252" w:type="dxa"/>
            <w:tcBorders>
              <w:top w:val="nil"/>
              <w:left w:val="single" w:sz="4" w:space="0" w:color="auto"/>
              <w:bottom w:val="nil"/>
              <w:right w:val="single" w:sz="4" w:space="0" w:color="auto"/>
            </w:tcBorders>
            <w:noWrap/>
            <w:vAlign w:val="bottom"/>
            <w:hideMark/>
          </w:tcPr>
          <w:p w:rsidR="00CA2E9E" w:rsidRPr="00CA2E9E" w:rsidRDefault="00CA2E9E" w:rsidP="00CA2E9E">
            <w:pPr>
              <w:overflowPunct w:val="0"/>
              <w:autoSpaceDE w:val="0"/>
              <w:autoSpaceDN w:val="0"/>
              <w:adjustRightInd w:val="0"/>
              <w:spacing w:after="0" w:line="150" w:lineRule="atLeast"/>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Zawartość lepiszcza</w:t>
            </w:r>
          </w:p>
        </w:tc>
      </w:tr>
      <w:tr w:rsidR="00CA2E9E" w:rsidRPr="00CA2E9E" w:rsidTr="00CA2E9E">
        <w:trPr>
          <w:trHeight w:val="180"/>
        </w:trPr>
        <w:tc>
          <w:tcPr>
            <w:tcW w:w="1134" w:type="dxa"/>
            <w:tcBorders>
              <w:top w:val="nil"/>
              <w:left w:val="single" w:sz="4" w:space="0" w:color="auto"/>
              <w:bottom w:val="nil"/>
              <w:right w:val="single" w:sz="4" w:space="0" w:color="auto"/>
            </w:tcBorders>
            <w:noWrap/>
            <w:vAlign w:val="bottom"/>
            <w:hideMark/>
          </w:tcPr>
          <w:p w:rsidR="00CA2E9E" w:rsidRPr="00CA2E9E" w:rsidRDefault="00CA2E9E" w:rsidP="00CA2E9E">
            <w:pPr>
              <w:overflowPunct w:val="0"/>
              <w:autoSpaceDE w:val="0"/>
              <w:autoSpaceDN w:val="0"/>
              <w:adjustRightInd w:val="0"/>
              <w:spacing w:after="0" w:line="180" w:lineRule="atLeast"/>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1.3</w:t>
            </w:r>
          </w:p>
        </w:tc>
        <w:tc>
          <w:tcPr>
            <w:tcW w:w="4252" w:type="dxa"/>
            <w:tcBorders>
              <w:top w:val="nil"/>
              <w:left w:val="single" w:sz="4" w:space="0" w:color="auto"/>
              <w:bottom w:val="nil"/>
              <w:right w:val="single" w:sz="4" w:space="0" w:color="auto"/>
            </w:tcBorders>
            <w:noWrap/>
            <w:vAlign w:val="bottom"/>
            <w:hideMark/>
          </w:tcPr>
          <w:p w:rsidR="00CA2E9E" w:rsidRPr="00CA2E9E" w:rsidRDefault="00CA2E9E" w:rsidP="00CA2E9E">
            <w:pPr>
              <w:overflowPunct w:val="0"/>
              <w:autoSpaceDE w:val="0"/>
              <w:autoSpaceDN w:val="0"/>
              <w:adjustRightInd w:val="0"/>
              <w:spacing w:after="0" w:line="180" w:lineRule="atLeast"/>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Temperatura mięknienia lepiszcza odzyskanego</w:t>
            </w:r>
          </w:p>
        </w:tc>
      </w:tr>
      <w:tr w:rsidR="00CA2E9E" w:rsidRPr="00CA2E9E" w:rsidTr="00CA2E9E">
        <w:trPr>
          <w:trHeight w:val="180"/>
        </w:trPr>
        <w:tc>
          <w:tcPr>
            <w:tcW w:w="1134" w:type="dxa"/>
            <w:tcBorders>
              <w:top w:val="nil"/>
              <w:left w:val="single" w:sz="4" w:space="0" w:color="auto"/>
              <w:bottom w:val="nil"/>
              <w:right w:val="single" w:sz="4" w:space="0" w:color="auto"/>
            </w:tcBorders>
            <w:noWrap/>
            <w:vAlign w:val="bottom"/>
            <w:hideMark/>
          </w:tcPr>
          <w:p w:rsidR="00CA2E9E" w:rsidRPr="00CA2E9E" w:rsidRDefault="00CA2E9E" w:rsidP="00CA2E9E">
            <w:pPr>
              <w:overflowPunct w:val="0"/>
              <w:autoSpaceDE w:val="0"/>
              <w:autoSpaceDN w:val="0"/>
              <w:adjustRightInd w:val="0"/>
              <w:spacing w:after="0" w:line="180" w:lineRule="atLeast"/>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w:t>
            </w:r>
          </w:p>
        </w:tc>
        <w:tc>
          <w:tcPr>
            <w:tcW w:w="4252" w:type="dxa"/>
            <w:tcBorders>
              <w:top w:val="nil"/>
              <w:left w:val="single" w:sz="4" w:space="0" w:color="auto"/>
              <w:bottom w:val="nil"/>
              <w:right w:val="single" w:sz="4" w:space="0" w:color="auto"/>
            </w:tcBorders>
            <w:noWrap/>
            <w:vAlign w:val="bottom"/>
            <w:hideMark/>
          </w:tcPr>
          <w:p w:rsidR="00CA2E9E" w:rsidRPr="00CA2E9E" w:rsidRDefault="00CA2E9E" w:rsidP="00CA2E9E">
            <w:pPr>
              <w:overflowPunct w:val="0"/>
              <w:autoSpaceDE w:val="0"/>
              <w:autoSpaceDN w:val="0"/>
              <w:adjustRightInd w:val="0"/>
              <w:spacing w:after="0" w:line="180" w:lineRule="atLeast"/>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Gęstość i zawartość wolnych przestrzeni próbki</w:t>
            </w:r>
          </w:p>
        </w:tc>
      </w:tr>
      <w:tr w:rsidR="00CA2E9E" w:rsidRPr="00CA2E9E" w:rsidTr="00CA2E9E">
        <w:trPr>
          <w:trHeight w:val="240"/>
        </w:trPr>
        <w:tc>
          <w:tcPr>
            <w:tcW w:w="1134" w:type="dxa"/>
            <w:tcBorders>
              <w:top w:val="nil"/>
              <w:left w:val="single" w:sz="4" w:space="0" w:color="auto"/>
              <w:bottom w:val="nil"/>
              <w:right w:val="single" w:sz="4" w:space="0" w:color="auto"/>
            </w:tcBorders>
            <w:noWrap/>
            <w:vAlign w:val="bottom"/>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w:t>
            </w:r>
          </w:p>
        </w:tc>
        <w:tc>
          <w:tcPr>
            <w:tcW w:w="4252" w:type="dxa"/>
            <w:tcBorders>
              <w:top w:val="nil"/>
              <w:left w:val="single" w:sz="4" w:space="0" w:color="auto"/>
              <w:bottom w:val="nil"/>
              <w:right w:val="single" w:sz="4" w:space="0" w:color="auto"/>
            </w:tcBorders>
            <w:noWrap/>
            <w:vAlign w:val="bottom"/>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Warstwa asfaltowa</w:t>
            </w:r>
          </w:p>
        </w:tc>
      </w:tr>
      <w:tr w:rsidR="00CA2E9E" w:rsidRPr="00CA2E9E" w:rsidTr="00CA2E9E">
        <w:trPr>
          <w:trHeight w:val="225"/>
        </w:trPr>
        <w:tc>
          <w:tcPr>
            <w:tcW w:w="1134" w:type="dxa"/>
            <w:tcBorders>
              <w:top w:val="nil"/>
              <w:left w:val="single" w:sz="4" w:space="0" w:color="auto"/>
              <w:bottom w:val="nil"/>
              <w:right w:val="single" w:sz="4" w:space="0" w:color="auto"/>
            </w:tcBorders>
            <w:noWrap/>
            <w:vAlign w:val="bottom"/>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2.1</w:t>
            </w:r>
          </w:p>
        </w:tc>
        <w:tc>
          <w:tcPr>
            <w:tcW w:w="4252" w:type="dxa"/>
            <w:tcBorders>
              <w:top w:val="nil"/>
              <w:left w:val="single" w:sz="4" w:space="0" w:color="auto"/>
              <w:bottom w:val="nil"/>
              <w:right w:val="single" w:sz="4" w:space="0" w:color="auto"/>
            </w:tcBorders>
            <w:noWrap/>
            <w:vAlign w:val="bottom"/>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Wskaźnik zagęszczenia </w:t>
            </w:r>
            <w:r w:rsidRPr="00CA2E9E">
              <w:rPr>
                <w:rFonts w:ascii="Times New Roman" w:eastAsia="Times New Roman" w:hAnsi="Times New Roman" w:cs="Times New Roman"/>
                <w:sz w:val="16"/>
                <w:szCs w:val="16"/>
                <w:vertAlign w:val="superscript"/>
                <w:lang w:eastAsia="pl-PL"/>
              </w:rPr>
              <w:t>a)</w:t>
            </w:r>
          </w:p>
        </w:tc>
      </w:tr>
      <w:tr w:rsidR="00CA2E9E" w:rsidRPr="00CA2E9E" w:rsidTr="00CA2E9E">
        <w:trPr>
          <w:trHeight w:val="210"/>
        </w:trPr>
        <w:tc>
          <w:tcPr>
            <w:tcW w:w="1134" w:type="dxa"/>
            <w:tcBorders>
              <w:top w:val="nil"/>
              <w:left w:val="single" w:sz="4" w:space="0" w:color="auto"/>
              <w:bottom w:val="nil"/>
              <w:right w:val="single" w:sz="4" w:space="0" w:color="auto"/>
            </w:tcBorders>
            <w:noWrap/>
            <w:vAlign w:val="bottom"/>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2.2</w:t>
            </w:r>
          </w:p>
        </w:tc>
        <w:tc>
          <w:tcPr>
            <w:tcW w:w="4252" w:type="dxa"/>
            <w:tcBorders>
              <w:top w:val="nil"/>
              <w:left w:val="single" w:sz="4" w:space="0" w:color="auto"/>
              <w:bottom w:val="nil"/>
              <w:right w:val="single" w:sz="4" w:space="0" w:color="auto"/>
            </w:tcBorders>
            <w:noWrap/>
            <w:vAlign w:val="bottom"/>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Spadki poprzeczne</w:t>
            </w:r>
          </w:p>
        </w:tc>
      </w:tr>
      <w:tr w:rsidR="00CA2E9E" w:rsidRPr="00CA2E9E" w:rsidTr="00CA2E9E">
        <w:trPr>
          <w:trHeight w:val="225"/>
        </w:trPr>
        <w:tc>
          <w:tcPr>
            <w:tcW w:w="1134" w:type="dxa"/>
            <w:tcBorders>
              <w:top w:val="nil"/>
              <w:left w:val="single" w:sz="4" w:space="0" w:color="auto"/>
              <w:bottom w:val="nil"/>
              <w:right w:val="single" w:sz="4" w:space="0" w:color="auto"/>
            </w:tcBorders>
            <w:noWrap/>
            <w:vAlign w:val="bottom"/>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2.3</w:t>
            </w:r>
          </w:p>
        </w:tc>
        <w:tc>
          <w:tcPr>
            <w:tcW w:w="4252" w:type="dxa"/>
            <w:tcBorders>
              <w:top w:val="nil"/>
              <w:left w:val="single" w:sz="4" w:space="0" w:color="auto"/>
              <w:bottom w:val="nil"/>
              <w:right w:val="single" w:sz="4" w:space="0" w:color="auto"/>
            </w:tcBorders>
            <w:noWrap/>
            <w:vAlign w:val="bottom"/>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Równość</w:t>
            </w:r>
          </w:p>
        </w:tc>
      </w:tr>
      <w:tr w:rsidR="00CA2E9E" w:rsidRPr="00CA2E9E" w:rsidTr="00CA2E9E">
        <w:trPr>
          <w:trHeight w:val="180"/>
        </w:trPr>
        <w:tc>
          <w:tcPr>
            <w:tcW w:w="1134" w:type="dxa"/>
            <w:tcBorders>
              <w:top w:val="nil"/>
              <w:left w:val="single" w:sz="4" w:space="0" w:color="auto"/>
              <w:bottom w:val="nil"/>
              <w:right w:val="single" w:sz="4" w:space="0" w:color="auto"/>
            </w:tcBorders>
            <w:noWrap/>
            <w:vAlign w:val="bottom"/>
            <w:hideMark/>
          </w:tcPr>
          <w:p w:rsidR="00CA2E9E" w:rsidRPr="00CA2E9E" w:rsidRDefault="00CA2E9E" w:rsidP="00CA2E9E">
            <w:pPr>
              <w:overflowPunct w:val="0"/>
              <w:autoSpaceDE w:val="0"/>
              <w:autoSpaceDN w:val="0"/>
              <w:adjustRightInd w:val="0"/>
              <w:spacing w:after="0" w:line="180" w:lineRule="atLeast"/>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2.4</w:t>
            </w:r>
          </w:p>
        </w:tc>
        <w:tc>
          <w:tcPr>
            <w:tcW w:w="4252" w:type="dxa"/>
            <w:tcBorders>
              <w:top w:val="nil"/>
              <w:left w:val="single" w:sz="4" w:space="0" w:color="auto"/>
              <w:bottom w:val="nil"/>
              <w:right w:val="single" w:sz="4" w:space="0" w:color="auto"/>
            </w:tcBorders>
            <w:noWrap/>
            <w:vAlign w:val="bottom"/>
            <w:hideMark/>
          </w:tcPr>
          <w:p w:rsidR="00CA2E9E" w:rsidRPr="00CA2E9E" w:rsidRDefault="00CA2E9E" w:rsidP="00CA2E9E">
            <w:pPr>
              <w:overflowPunct w:val="0"/>
              <w:autoSpaceDE w:val="0"/>
              <w:autoSpaceDN w:val="0"/>
              <w:adjustRightInd w:val="0"/>
              <w:spacing w:after="0" w:line="180" w:lineRule="atLeast"/>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Grubość lub ilość materiału</w:t>
            </w:r>
          </w:p>
        </w:tc>
      </w:tr>
      <w:tr w:rsidR="00CA2E9E" w:rsidRPr="00CA2E9E" w:rsidTr="00CA2E9E">
        <w:trPr>
          <w:trHeight w:val="210"/>
        </w:trPr>
        <w:tc>
          <w:tcPr>
            <w:tcW w:w="1134" w:type="dxa"/>
            <w:tcBorders>
              <w:top w:val="nil"/>
              <w:left w:val="single" w:sz="4" w:space="0" w:color="auto"/>
              <w:bottom w:val="nil"/>
              <w:right w:val="single" w:sz="4" w:space="0" w:color="auto"/>
            </w:tcBorders>
            <w:noWrap/>
            <w:vAlign w:val="bottom"/>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2.5</w:t>
            </w:r>
          </w:p>
        </w:tc>
        <w:tc>
          <w:tcPr>
            <w:tcW w:w="4252" w:type="dxa"/>
            <w:tcBorders>
              <w:top w:val="nil"/>
              <w:left w:val="single" w:sz="4" w:space="0" w:color="auto"/>
              <w:bottom w:val="nil"/>
              <w:right w:val="single" w:sz="4" w:space="0" w:color="auto"/>
            </w:tcBorders>
            <w:noWrap/>
            <w:vAlign w:val="bottom"/>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Zawartość wolnych przestrzeni </w:t>
            </w:r>
            <w:r w:rsidRPr="00CA2E9E">
              <w:rPr>
                <w:rFonts w:ascii="Times New Roman" w:eastAsia="Times New Roman" w:hAnsi="Times New Roman" w:cs="Times New Roman"/>
                <w:sz w:val="16"/>
                <w:szCs w:val="16"/>
                <w:vertAlign w:val="superscript"/>
                <w:lang w:eastAsia="pl-PL"/>
              </w:rPr>
              <w:t>a)</w:t>
            </w:r>
          </w:p>
        </w:tc>
      </w:tr>
      <w:tr w:rsidR="00CA2E9E" w:rsidRPr="00CA2E9E" w:rsidTr="00CA2E9E">
        <w:trPr>
          <w:trHeight w:val="319"/>
        </w:trPr>
        <w:tc>
          <w:tcPr>
            <w:tcW w:w="1134" w:type="dxa"/>
            <w:tcBorders>
              <w:top w:val="nil"/>
              <w:left w:val="single" w:sz="4" w:space="0" w:color="auto"/>
              <w:bottom w:val="single" w:sz="4" w:space="0" w:color="auto"/>
              <w:right w:val="single" w:sz="4" w:space="0" w:color="auto"/>
            </w:tcBorders>
            <w:noWrap/>
            <w:vAlign w:val="bottom"/>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2.6</w:t>
            </w:r>
          </w:p>
        </w:tc>
        <w:tc>
          <w:tcPr>
            <w:tcW w:w="4252" w:type="dxa"/>
            <w:tcBorders>
              <w:top w:val="nil"/>
              <w:left w:val="single" w:sz="4" w:space="0" w:color="auto"/>
              <w:bottom w:val="single" w:sz="4" w:space="0" w:color="auto"/>
              <w:right w:val="single" w:sz="4" w:space="0" w:color="auto"/>
            </w:tcBorders>
            <w:noWrap/>
            <w:vAlign w:val="bottom"/>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Właściwości przeciwpoślizgowe</w:t>
            </w:r>
          </w:p>
        </w:tc>
      </w:tr>
      <w:tr w:rsidR="00CA2E9E" w:rsidRPr="00CA2E9E" w:rsidTr="00CA2E9E">
        <w:tc>
          <w:tcPr>
            <w:tcW w:w="5386" w:type="dxa"/>
            <w:gridSpan w:val="2"/>
            <w:tcBorders>
              <w:top w:val="single" w:sz="4" w:space="0" w:color="auto"/>
              <w:left w:val="single" w:sz="4" w:space="0" w:color="auto"/>
              <w:bottom w:val="single" w:sz="4" w:space="0" w:color="auto"/>
              <w:right w:val="single" w:sz="4" w:space="0" w:color="auto"/>
            </w:tcBorders>
            <w:noWrap/>
            <w:hideMark/>
          </w:tcPr>
          <w:p w:rsidR="00CA2E9E" w:rsidRPr="00CA2E9E" w:rsidRDefault="00CA2E9E" w:rsidP="00CA2E9E">
            <w:pPr>
              <w:overflowPunct w:val="0"/>
              <w:autoSpaceDE w:val="0"/>
              <w:autoSpaceDN w:val="0"/>
              <w:adjustRightInd w:val="0"/>
              <w:spacing w:after="0" w:line="240" w:lineRule="auto"/>
              <w:ind w:left="317" w:hanging="317"/>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vertAlign w:val="superscript"/>
                <w:lang w:eastAsia="pl-PL"/>
              </w:rPr>
              <w:t>a)</w:t>
            </w:r>
            <w:r w:rsidRPr="00CA2E9E">
              <w:rPr>
                <w:rFonts w:ascii="Times New Roman" w:eastAsia="Times New Roman" w:hAnsi="Times New Roman" w:cs="Times New Roman"/>
                <w:sz w:val="16"/>
                <w:szCs w:val="16"/>
                <w:lang w:eastAsia="pl-PL"/>
              </w:rPr>
              <w:t xml:space="preserve"> do każdej warstwy i na każde rozpoczęte 6 000 m</w:t>
            </w:r>
            <w:r w:rsidRPr="00CA2E9E">
              <w:rPr>
                <w:rFonts w:ascii="Times New Roman" w:eastAsia="Times New Roman" w:hAnsi="Times New Roman" w:cs="Times New Roman"/>
                <w:sz w:val="16"/>
                <w:szCs w:val="16"/>
                <w:vertAlign w:val="superscript"/>
                <w:lang w:eastAsia="pl-PL"/>
              </w:rPr>
              <w:t>2</w:t>
            </w:r>
            <w:r w:rsidRPr="00CA2E9E">
              <w:rPr>
                <w:rFonts w:ascii="Times New Roman" w:eastAsia="Times New Roman" w:hAnsi="Times New Roman" w:cs="Times New Roman"/>
                <w:sz w:val="16"/>
                <w:szCs w:val="16"/>
                <w:lang w:eastAsia="pl-PL"/>
              </w:rPr>
              <w:t xml:space="preserve"> nawierzchni jedna próbka; w razie potrzeby liczba próbek może zostać zwiększona (np. nawierzchnie dróg w terenie zabudowy)</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vertAlign w:val="superscript"/>
                <w:lang w:eastAsia="pl-PL"/>
              </w:rPr>
              <w:t>b)</w:t>
            </w:r>
            <w:r w:rsidRPr="00CA2E9E">
              <w:rPr>
                <w:rFonts w:ascii="Times New Roman" w:eastAsia="Times New Roman" w:hAnsi="Times New Roman" w:cs="Times New Roman"/>
                <w:sz w:val="16"/>
                <w:szCs w:val="16"/>
                <w:lang w:eastAsia="pl-PL"/>
              </w:rPr>
              <w:t xml:space="preserve">   w razie potrzeby specjalne kruszywa i dodatki</w:t>
            </w:r>
          </w:p>
        </w:tc>
      </w:tr>
    </w:tbl>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6.3.4. Badania kontrolne dodatkowe</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 wypadku uznania, że jeden z wyników badań kontrolnych nie jest reprezentatywny dla ocenianego odcinka budowy, Wykonawca ma prawo żądać przeprowadzenia badań kontrolnych dodatkowych.</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Inżynier i Wykonawca decydują wspólnie o miejscach pobierania próbek i wyznaczeniu odcinków częściowych ocenianego odcinka budowy. Jeżeli odcinek częściowy przyporządkowany do badań kontrolnych nie może być jednoznacznie i zgodnie wyznaczony, to odcinek ten nie powinien być mniejszy niż 20% ocenianego odcinka budowy.</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lastRenderedPageBreak/>
        <w:t>Do odbioru uwzględniane są wyniki badań kontrolnych i badań kontrolnych dodatkowych do wyznaczonych odcinków częściowych.</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Koszty badań kontrolnych dodatkowych zażądanych przez Wykonawcę ponosi Wykonawca.</w:t>
      </w:r>
    </w:p>
    <w:p w:rsidR="00CA2E9E" w:rsidRPr="00CA2E9E" w:rsidRDefault="00CA2E9E" w:rsidP="00CA2E9E">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6.3.5. Badania arbitrażowe</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Badania arbitrażowe są powtórzeniem badań kontrolnych, co do których istnieją uzasadnione wątpliwości ze strony Inżyniera lub Wykonawcy (np. na podstawie własnych badań).</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Badania arbitrażowe wykonuje na wniosek strony kontraktu niezależne laboratorium, które nie wykonywało badań kontrolnych.</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Koszty badań arbitrażowych wraz ze wszystkimi kosztami ubocznymi ponosi strona, na której niekorzyść przemawia wynik badania.</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Wniosek o przeprowadzenie badań arbitrażowych dotyczących zawartości wolnych przestrzeni lub wskaźnika zagęszczenia należy złożyć w ciągu 2 miesięcy od wpływu reklamacji ze strony Zamawiającego.</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6.4. Właściwości warstwy i nawierzchni oraz dopuszczalne odchyłki</w:t>
      </w:r>
    </w:p>
    <w:p w:rsidR="00CA2E9E" w:rsidRPr="00CA2E9E" w:rsidRDefault="00CA2E9E" w:rsidP="00CA2E9E">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6.4.1. Mieszanka mineralno-asfaltowa</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Dopuszczalne wartości odchyłek i tolerancje zawarte są w WT-2 Nawierzchnie asfaltowe 2008 punkt 8.8 [65].</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Na etapie oceny jakości wbudowanej mieszanki mineralno-asfaltowej podaje się wartości dopuszczalne i tolerancje, w których uwzględnia się: rozrzut występujący przy pobieraniu próbek, dokładność metod badań oraz odstępstwa uwarunkowane metodą pracy.</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Właściwości materiałów należy oceniać na podstawie badań pobranych próbek mieszanki mineralno-asfaltowej przed wbudowaniem (wbudowanie oznacza wykonanie warstwy asfaltowej). Wyjątkowo dopuszcza się badania próbek pobranych z wykonanej warstwy asfaltowej.</w:t>
      </w:r>
    </w:p>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6.4.2. Warstwa asfaltowa</w:t>
      </w:r>
    </w:p>
    <w:p w:rsidR="00CA2E9E" w:rsidRPr="00CA2E9E" w:rsidRDefault="00CA2E9E" w:rsidP="00CA2E9E">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6.4.2.1. Grubość warstwy oraz ilość materiału</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Grubość wykonanej warstwy oznaczana według PN-EN 12697-36 [40] oraz ilość wbudowanego materiału na określoną powierzchnię (dotyczy przede wszystkim cienkich warstw) mogą odbiegać od projektu o wartości podane w tablicy 17.</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 wypadku określania ilości materiału na powierzchnię i średniej wartości grubości warstwy z reguły należy przyjąć za podstawę cały odcinek budowy. Inżynier ma prawo sprawdzać odcinki częściowe. Odcinek częściowy powinien zawierać co najmniej jedną dzienną działkę roboczą. Do odcinka częściowego obowiązują te same wymagania jak do odcinka budowy.</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Za grubość warstwy lub warstw przyjmuje się średnią arytmetyczną wszystkich pojedynczych oznaczeń grubości warstwy na całym odcinku budowy lub odcinku częściowym.</w:t>
      </w:r>
    </w:p>
    <w:p w:rsidR="00CA2E9E" w:rsidRPr="00CA2E9E" w:rsidRDefault="00CA2E9E" w:rsidP="00CA2E9E">
      <w:pPr>
        <w:tabs>
          <w:tab w:val="left" w:pos="993"/>
        </w:tabs>
        <w:overflowPunct w:val="0"/>
        <w:autoSpaceDE w:val="0"/>
        <w:autoSpaceDN w:val="0"/>
        <w:adjustRightInd w:val="0"/>
        <w:spacing w:before="120" w:after="120" w:line="240" w:lineRule="auto"/>
        <w:ind w:left="992" w:hanging="992"/>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Tablica 17.</w:t>
      </w:r>
      <w:r w:rsidRPr="00CA2E9E">
        <w:rPr>
          <w:rFonts w:ascii="Times New Roman" w:eastAsia="Times New Roman" w:hAnsi="Times New Roman" w:cs="Times New Roman"/>
          <w:sz w:val="16"/>
          <w:szCs w:val="16"/>
          <w:lang w:eastAsia="pl-PL"/>
        </w:rPr>
        <w:tab/>
        <w:t>Dopuszczalne odchyłki grubości warstwy oraz ilości materiału na określonej powierzchni, [%]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86"/>
        <w:gridCol w:w="2725"/>
      </w:tblGrid>
      <w:tr w:rsidR="00CA2E9E" w:rsidRPr="00CA2E9E" w:rsidTr="00CA2E9E">
        <w:tc>
          <w:tcPr>
            <w:tcW w:w="4786" w:type="dxa"/>
            <w:tcBorders>
              <w:top w:val="single" w:sz="4" w:space="0" w:color="auto"/>
              <w:left w:val="single" w:sz="4" w:space="0" w:color="auto"/>
              <w:bottom w:val="single" w:sz="4" w:space="0" w:color="auto"/>
              <w:right w:val="single" w:sz="4" w:space="0" w:color="auto"/>
            </w:tcBorders>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Warunki oceny</w:t>
            </w:r>
          </w:p>
        </w:tc>
        <w:tc>
          <w:tcPr>
            <w:tcW w:w="2725" w:type="dxa"/>
            <w:tcBorders>
              <w:top w:val="single" w:sz="4" w:space="0" w:color="auto"/>
              <w:left w:val="single" w:sz="4" w:space="0" w:color="auto"/>
              <w:bottom w:val="single" w:sz="4" w:space="0" w:color="auto"/>
              <w:right w:val="single" w:sz="4" w:space="0" w:color="auto"/>
            </w:tcBorders>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Warstwa asfaltowa </w:t>
            </w:r>
            <w:proofErr w:type="spellStart"/>
            <w:r w:rsidRPr="00CA2E9E">
              <w:rPr>
                <w:rFonts w:ascii="Times New Roman" w:eastAsia="Times New Roman" w:hAnsi="Times New Roman" w:cs="Times New Roman"/>
                <w:sz w:val="16"/>
                <w:szCs w:val="16"/>
                <w:lang w:eastAsia="pl-PL"/>
              </w:rPr>
              <w:t>AC</w:t>
            </w:r>
            <w:r w:rsidRPr="00CA2E9E">
              <w:rPr>
                <w:rFonts w:ascii="Times New Roman" w:eastAsia="Times New Roman" w:hAnsi="Times New Roman" w:cs="Times New Roman"/>
                <w:sz w:val="16"/>
                <w:szCs w:val="16"/>
                <w:vertAlign w:val="superscript"/>
                <w:lang w:eastAsia="pl-PL"/>
              </w:rPr>
              <w:t>a</w:t>
            </w:r>
            <w:proofErr w:type="spellEnd"/>
            <w:r w:rsidRPr="00CA2E9E">
              <w:rPr>
                <w:rFonts w:ascii="Times New Roman" w:eastAsia="Times New Roman" w:hAnsi="Times New Roman" w:cs="Times New Roman"/>
                <w:sz w:val="16"/>
                <w:szCs w:val="16"/>
                <w:vertAlign w:val="superscript"/>
                <w:lang w:eastAsia="pl-PL"/>
              </w:rPr>
              <w:t>)</w:t>
            </w:r>
          </w:p>
        </w:tc>
      </w:tr>
      <w:tr w:rsidR="00CA2E9E" w:rsidRPr="00CA2E9E" w:rsidTr="00CA2E9E">
        <w:trPr>
          <w:trHeight w:val="1095"/>
        </w:trPr>
        <w:tc>
          <w:tcPr>
            <w:tcW w:w="4786" w:type="dxa"/>
            <w:tcBorders>
              <w:top w:val="single" w:sz="4" w:space="0" w:color="auto"/>
              <w:left w:val="single" w:sz="4" w:space="0" w:color="auto"/>
              <w:bottom w:val="nil"/>
              <w:right w:val="single" w:sz="4" w:space="0" w:color="auto"/>
            </w:tcBorders>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 – Średnia z wielu oznaczeń grubości oraz ilości</w:t>
            </w:r>
          </w:p>
          <w:p w:rsidR="00CA2E9E" w:rsidRPr="00CA2E9E" w:rsidRDefault="00CA2E9E" w:rsidP="00CA2E9E">
            <w:pPr>
              <w:overflowPunct w:val="0"/>
              <w:autoSpaceDE w:val="0"/>
              <w:autoSpaceDN w:val="0"/>
              <w:adjustRightInd w:val="0"/>
              <w:spacing w:after="0" w:line="240" w:lineRule="auto"/>
              <w:ind w:left="426" w:hanging="426"/>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 – duży odcinek budowy, powierzchnia większa niż 6000 m</w:t>
            </w:r>
            <w:r w:rsidRPr="00CA2E9E">
              <w:rPr>
                <w:rFonts w:ascii="Times New Roman" w:eastAsia="Times New Roman" w:hAnsi="Times New Roman" w:cs="Times New Roman"/>
                <w:sz w:val="16"/>
                <w:szCs w:val="16"/>
                <w:vertAlign w:val="superscript"/>
                <w:lang w:eastAsia="pl-PL"/>
              </w:rPr>
              <w:t>2</w:t>
            </w:r>
            <w:r w:rsidRPr="00CA2E9E">
              <w:rPr>
                <w:rFonts w:ascii="Times New Roman" w:eastAsia="Times New Roman" w:hAnsi="Times New Roman" w:cs="Times New Roman"/>
                <w:sz w:val="16"/>
                <w:szCs w:val="16"/>
                <w:lang w:eastAsia="pl-PL"/>
              </w:rPr>
              <w:t xml:space="preserve"> lub</w:t>
            </w:r>
          </w:p>
          <w:p w:rsidR="00CA2E9E" w:rsidRPr="00CA2E9E" w:rsidRDefault="00CA2E9E" w:rsidP="00CA2E9E">
            <w:pPr>
              <w:overflowPunct w:val="0"/>
              <w:autoSpaceDE w:val="0"/>
              <w:autoSpaceDN w:val="0"/>
              <w:adjustRightInd w:val="0"/>
              <w:spacing w:after="0" w:line="240" w:lineRule="auto"/>
              <w:ind w:left="426" w:hanging="426"/>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     – droga ograniczona krawężnikami, powierzchnia większa niż 1000 m</w:t>
            </w:r>
            <w:r w:rsidRPr="00CA2E9E">
              <w:rPr>
                <w:rFonts w:ascii="Times New Roman" w:eastAsia="Times New Roman" w:hAnsi="Times New Roman" w:cs="Times New Roman"/>
                <w:sz w:val="16"/>
                <w:szCs w:val="16"/>
                <w:vertAlign w:val="superscript"/>
                <w:lang w:eastAsia="pl-PL"/>
              </w:rPr>
              <w:t>2</w:t>
            </w:r>
            <w:r w:rsidRPr="00CA2E9E">
              <w:rPr>
                <w:rFonts w:ascii="Times New Roman" w:eastAsia="Times New Roman" w:hAnsi="Times New Roman" w:cs="Times New Roman"/>
                <w:sz w:val="16"/>
                <w:szCs w:val="16"/>
                <w:lang w:eastAsia="pl-PL"/>
              </w:rPr>
              <w:t xml:space="preserve"> lub</w:t>
            </w:r>
          </w:p>
        </w:tc>
        <w:tc>
          <w:tcPr>
            <w:tcW w:w="2725" w:type="dxa"/>
            <w:tcBorders>
              <w:top w:val="single" w:sz="4" w:space="0" w:color="auto"/>
              <w:left w:val="single" w:sz="4" w:space="0" w:color="auto"/>
              <w:bottom w:val="nil"/>
              <w:right w:val="single" w:sz="4" w:space="0" w:color="auto"/>
            </w:tcBorders>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10</w:t>
            </w:r>
          </w:p>
        </w:tc>
      </w:tr>
      <w:tr w:rsidR="00CA2E9E" w:rsidRPr="00CA2E9E" w:rsidTr="00CA2E9E">
        <w:trPr>
          <w:trHeight w:val="255"/>
        </w:trPr>
        <w:tc>
          <w:tcPr>
            <w:tcW w:w="4786" w:type="dxa"/>
            <w:tcBorders>
              <w:top w:val="nil"/>
              <w:left w:val="single" w:sz="4" w:space="0" w:color="auto"/>
              <w:bottom w:val="single" w:sz="4" w:space="0" w:color="auto"/>
              <w:right w:val="single" w:sz="4" w:space="0" w:color="auto"/>
            </w:tcBorders>
            <w:hideMark/>
          </w:tcPr>
          <w:p w:rsidR="00CA2E9E" w:rsidRPr="00CA2E9E" w:rsidRDefault="00CA2E9E" w:rsidP="00CA2E9E">
            <w:pPr>
              <w:overflowPunct w:val="0"/>
              <w:autoSpaceDE w:val="0"/>
              <w:autoSpaceDN w:val="0"/>
              <w:adjustRightInd w:val="0"/>
              <w:spacing w:after="120" w:line="240" w:lineRule="auto"/>
              <w:ind w:left="426" w:hanging="426"/>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2.  –  mały odcinek budowy </w:t>
            </w:r>
          </w:p>
        </w:tc>
        <w:tc>
          <w:tcPr>
            <w:tcW w:w="2725" w:type="dxa"/>
            <w:tcBorders>
              <w:top w:val="nil"/>
              <w:left w:val="single" w:sz="4" w:space="0" w:color="auto"/>
              <w:bottom w:val="single" w:sz="4" w:space="0" w:color="auto"/>
              <w:right w:val="single" w:sz="4" w:space="0" w:color="auto"/>
            </w:tcBorders>
            <w:hideMark/>
          </w:tcPr>
          <w:p w:rsidR="00CA2E9E" w:rsidRPr="00CA2E9E" w:rsidRDefault="00CA2E9E" w:rsidP="00CA2E9E">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15</w:t>
            </w:r>
          </w:p>
        </w:tc>
      </w:tr>
      <w:tr w:rsidR="00CA2E9E" w:rsidRPr="00CA2E9E" w:rsidTr="00CA2E9E">
        <w:tc>
          <w:tcPr>
            <w:tcW w:w="4786" w:type="dxa"/>
            <w:tcBorders>
              <w:top w:val="single" w:sz="4" w:space="0" w:color="auto"/>
              <w:left w:val="single" w:sz="4" w:space="0" w:color="auto"/>
              <w:bottom w:val="single" w:sz="4" w:space="0" w:color="auto"/>
              <w:right w:val="single" w:sz="4" w:space="0" w:color="auto"/>
            </w:tcBorders>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 – Pojedyncze oznaczenie grubości</w:t>
            </w:r>
          </w:p>
        </w:tc>
        <w:tc>
          <w:tcPr>
            <w:tcW w:w="2725" w:type="dxa"/>
            <w:tcBorders>
              <w:top w:val="single" w:sz="4" w:space="0" w:color="auto"/>
              <w:left w:val="single" w:sz="4" w:space="0" w:color="auto"/>
              <w:bottom w:val="single" w:sz="4" w:space="0" w:color="auto"/>
              <w:right w:val="single" w:sz="4" w:space="0" w:color="auto"/>
            </w:tcBorders>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15</w:t>
            </w:r>
          </w:p>
        </w:tc>
      </w:tr>
      <w:tr w:rsidR="00CA2E9E" w:rsidRPr="00CA2E9E" w:rsidTr="00CA2E9E">
        <w:tc>
          <w:tcPr>
            <w:tcW w:w="7511" w:type="dxa"/>
            <w:gridSpan w:val="2"/>
            <w:tcBorders>
              <w:top w:val="single" w:sz="4" w:space="0" w:color="auto"/>
              <w:left w:val="single" w:sz="4" w:space="0" w:color="auto"/>
              <w:bottom w:val="single" w:sz="4" w:space="0" w:color="auto"/>
              <w:right w:val="single" w:sz="4" w:space="0" w:color="auto"/>
            </w:tcBorders>
            <w:hideMark/>
          </w:tcPr>
          <w:p w:rsidR="00CA2E9E" w:rsidRPr="00CA2E9E" w:rsidRDefault="00CA2E9E" w:rsidP="00CA2E9E">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vertAlign w:val="superscript"/>
                <w:lang w:eastAsia="pl-PL"/>
              </w:rPr>
              <w:t>a)</w:t>
            </w:r>
            <w:r w:rsidRPr="00CA2E9E">
              <w:rPr>
                <w:rFonts w:ascii="Times New Roman" w:eastAsia="Times New Roman" w:hAnsi="Times New Roman" w:cs="Times New Roman"/>
                <w:sz w:val="16"/>
                <w:szCs w:val="16"/>
                <w:lang w:eastAsia="pl-PL"/>
              </w:rPr>
              <w:t xml:space="preserve"> w wypadku budowy dwuetapowej, tzn. gdy warstwa ścieralna jest układana z opóźnieniem, wartość z wiersza B odpowiednio obowiązuje; w pierwszym etapie budowy do górnej warstwy nawierzchni obowiązuje wartość 25%, a do łącznej grubości warstw etapu 1 ÷ 15%</w:t>
            </w:r>
          </w:p>
        </w:tc>
      </w:tr>
    </w:tbl>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6.4.2.2. Wskaźnik zagęszczenia warstwy</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Zagęszczenie wykonanej warstwy, wyrażone wskaźnikiem zagęszczenia oraz zawartością wolnych przestrzeni, nie może przekroczyć wartości dopuszczalnych podanych w tablicy 15. Dotyczy to każdego pojedynczego oznaczenia danej właściwości.</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Określenie gęstości objętościowej należy wykonywać według PN-EN 12697-6 [32].</w:t>
      </w:r>
    </w:p>
    <w:p w:rsidR="00CA2E9E" w:rsidRPr="00CA2E9E" w:rsidRDefault="00CA2E9E" w:rsidP="00CA2E9E">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6.4.2.3. Zawartość wolnych przestrzeni w nawierzchni </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Zawartość wolnych przestrzeni w próbce Marshalla z mieszanki mineralno-asfaltowej lub wyjątkowo powtórnie rozgrzanej próbki pobranej z nawierzchni,  nie może wykroczyć poza wartości dopuszczalne podane w p. 5.2 o więcej niż 2,0 %(v/v).</w:t>
      </w:r>
    </w:p>
    <w:p w:rsidR="00CA2E9E" w:rsidRPr="00CA2E9E" w:rsidRDefault="00CA2E9E" w:rsidP="00CA2E9E">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6.4.2.4. Spadki poprzeczne</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Spadki poprzeczne nawierzchni należy badać nie rzadziej niż co 20 m oraz w punktach głównych łuków poziomych.</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Spadki poprzeczne powinny być zgodne z dokumentacją projektową, z tolerancją ± 0,5%.</w:t>
      </w:r>
    </w:p>
    <w:p w:rsidR="00CA2E9E" w:rsidRPr="00CA2E9E" w:rsidRDefault="00CA2E9E" w:rsidP="00CA2E9E">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6.4.2.5. Równość podłużna i poprzeczna </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 oceny równości podłużnej warstwy wiążącej nawierzchni dróg wszystkich klas technicznych należy stosować metodę z wykorzystaniem łaty 4-metrowej i klina lub metody równoważnej użyciu łaty i klina, mierząc wysokość prześwitu w połowie długości łaty. Pomiar wykonuje się nie rzadziej niż co 10 m. Wymagana równość podłużna jest określona w rozporządzeniu dotyczącym warunków technicznych, jakim powinny odpowiadać drogi publiczne [67].</w:t>
      </w:r>
      <w:r w:rsidRPr="00CA2E9E">
        <w:rPr>
          <w:rFonts w:ascii="Times New Roman" w:eastAsia="Times New Roman" w:hAnsi="Times New Roman" w:cs="Times New Roman"/>
          <w:sz w:val="16"/>
          <w:szCs w:val="16"/>
          <w:lang w:eastAsia="pl-PL"/>
        </w:rPr>
        <w:tab/>
      </w:r>
      <w:r w:rsidRPr="00CA2E9E">
        <w:rPr>
          <w:rFonts w:ascii="Times New Roman" w:eastAsia="Times New Roman" w:hAnsi="Times New Roman" w:cs="Times New Roman"/>
          <w:sz w:val="16"/>
          <w:szCs w:val="16"/>
          <w:lang w:eastAsia="pl-PL"/>
        </w:rPr>
        <w:tab/>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 oceny równości poprzecznej warstwy wiążącej nawierzchni dróg wszystkich klas technicznych należy stosować metodę z wykorzystaniem łaty 4-metrowej i klina lub metody równoważnej użyciu łaty i klina. Pomiar należy wykonywać w kierunku prostopadłym do osi jezdni, na każdym ocenianym pasie ruchu, nie rzadziej niż co 10 m. Wymagana równość poprzeczna jest określona w rozporządzeniu dotyczącym warunków technicznych, jakim powinny odpowiadać drogi publiczne [67].</w:t>
      </w:r>
    </w:p>
    <w:p w:rsidR="00CA2E9E" w:rsidRPr="00CA2E9E" w:rsidRDefault="00CA2E9E" w:rsidP="00CA2E9E">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6.4.2.6. Pozostałe właściwości warstwy asfaltowej</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Szerokość warstwy, mierzona 10 razy na 1 km każdej jezdni, nie może się różnić od szerokości projektowanej o więcej niż ± 5 cm.</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Rzędne wysokościowe, mierzone co 10 m na prostych i co 10 m na osi podłużnej i krawędziach, powinny być zgodne z dokumentacją projektową z dopuszczalną tolerancją      ± 1 cm, przy czym co najmniej 95% wykonanych pomiarów nie może przekraczać przedziału dopuszczalnych odchyleń.</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Ukształtowanie osi w planie, mierzone co 100 m, nie powinno różnić się od dokumentacji projektowej o ± 5 cm.</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lastRenderedPageBreak/>
        <w:t>Złącza podłużne i poprzeczne, sprawdzone wizualnie, powinny być równe i związane, wykonane w linii prostej, równolegle lub prostopadle do osi drogi. Przylegające warstwy powinny być w jednym poziomie.</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Wygląd zewnętrzny warstwy, sprawdzony wizualnie, powinien być jednorodny, bez spękań, deformacji, plam i wykruszeń.</w:t>
      </w:r>
    </w:p>
    <w:p w:rsidR="00CA2E9E" w:rsidRPr="00CA2E9E" w:rsidRDefault="00CA2E9E" w:rsidP="00CA2E9E">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682" w:name="_Toc24955914"/>
      <w:bookmarkStart w:id="683" w:name="_Toc25128888"/>
      <w:bookmarkStart w:id="684" w:name="_Toc25373386"/>
      <w:bookmarkStart w:id="685" w:name="_Toc25379402"/>
      <w:bookmarkStart w:id="686" w:name="_Toc174333139"/>
      <w:bookmarkStart w:id="687" w:name="_Toc179183772"/>
      <w:bookmarkStart w:id="688" w:name="_Toc198436141"/>
      <w:bookmarkStart w:id="689" w:name="_Toc217274569"/>
      <w:bookmarkStart w:id="690" w:name="_Toc237920705"/>
      <w:r w:rsidRPr="00CA2E9E">
        <w:rPr>
          <w:rFonts w:ascii="Times New Roman" w:eastAsia="Times New Roman" w:hAnsi="Times New Roman" w:cs="Times New Roman"/>
          <w:caps/>
          <w:kern w:val="28"/>
          <w:sz w:val="16"/>
          <w:szCs w:val="16"/>
          <w:lang w:eastAsia="pl-PL"/>
        </w:rPr>
        <w:t xml:space="preserve">7. </w:t>
      </w:r>
      <w:bookmarkEnd w:id="682"/>
      <w:bookmarkEnd w:id="683"/>
      <w:bookmarkEnd w:id="684"/>
      <w:bookmarkEnd w:id="685"/>
      <w:bookmarkEnd w:id="686"/>
      <w:bookmarkEnd w:id="687"/>
      <w:bookmarkEnd w:id="688"/>
      <w:bookmarkEnd w:id="689"/>
      <w:bookmarkEnd w:id="690"/>
      <w:r w:rsidRPr="00CA2E9E">
        <w:rPr>
          <w:rFonts w:ascii="Times New Roman" w:eastAsia="Times New Roman" w:hAnsi="Times New Roman" w:cs="Times New Roman"/>
          <w:caps/>
          <w:kern w:val="28"/>
          <w:sz w:val="16"/>
          <w:szCs w:val="16"/>
          <w:lang w:eastAsia="pl-PL"/>
        </w:rPr>
        <w:t>OBMIAR ROBÓT</w:t>
      </w:r>
    </w:p>
    <w:p w:rsidR="00CA2E9E" w:rsidRPr="00CA2E9E" w:rsidRDefault="00CA2E9E" w:rsidP="00CA2E9E">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7.1. Ogólne zasady obmiaru robót</w:t>
      </w: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zasady obmiaru robót podano w SST  D-M-00.00.00 „Wymagania ogólne” [1] p 7.</w:t>
      </w:r>
    </w:p>
    <w:p w:rsidR="00CA2E9E" w:rsidRPr="00CA2E9E" w:rsidRDefault="00CA2E9E" w:rsidP="00CA2E9E">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7.2. Jednostka obmiarowa</w:t>
      </w: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Jednostką obmiarową jest m</w:t>
      </w:r>
      <w:r w:rsidRPr="00CA2E9E">
        <w:rPr>
          <w:rFonts w:ascii="Times New Roman" w:eastAsia="Times New Roman" w:hAnsi="Times New Roman" w:cs="Times New Roman"/>
          <w:sz w:val="16"/>
          <w:szCs w:val="16"/>
          <w:vertAlign w:val="superscript"/>
          <w:lang w:eastAsia="pl-PL"/>
        </w:rPr>
        <w:t>2</w:t>
      </w:r>
      <w:r w:rsidRPr="00CA2E9E">
        <w:rPr>
          <w:rFonts w:ascii="Times New Roman" w:eastAsia="Times New Roman" w:hAnsi="Times New Roman" w:cs="Times New Roman"/>
          <w:sz w:val="16"/>
          <w:szCs w:val="16"/>
          <w:lang w:eastAsia="pl-PL"/>
        </w:rPr>
        <w:t xml:space="preserve"> (metr kwadratowy) wykonanej warstwy z betonu asfaltowego (AC).</w:t>
      </w:r>
    </w:p>
    <w:p w:rsidR="00CA2E9E" w:rsidRPr="00CA2E9E" w:rsidRDefault="00CA2E9E" w:rsidP="00CA2E9E">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CA2E9E">
        <w:rPr>
          <w:rFonts w:ascii="Times New Roman" w:eastAsia="Times New Roman" w:hAnsi="Times New Roman" w:cs="Times New Roman"/>
          <w:caps/>
          <w:kern w:val="28"/>
          <w:sz w:val="16"/>
          <w:szCs w:val="16"/>
          <w:lang w:eastAsia="pl-PL"/>
        </w:rPr>
        <w:t xml:space="preserve"> </w:t>
      </w:r>
      <w:bookmarkStart w:id="691" w:name="_Toc24955915"/>
      <w:bookmarkStart w:id="692" w:name="_Toc25128889"/>
      <w:bookmarkStart w:id="693" w:name="_Toc25373387"/>
      <w:bookmarkStart w:id="694" w:name="_Toc25379403"/>
      <w:bookmarkStart w:id="695" w:name="_Toc174333140"/>
      <w:bookmarkStart w:id="696" w:name="_Toc179183773"/>
      <w:bookmarkStart w:id="697" w:name="_Toc198436142"/>
      <w:bookmarkStart w:id="698" w:name="_Toc217274570"/>
      <w:bookmarkStart w:id="699" w:name="_Toc237920706"/>
      <w:r w:rsidRPr="00CA2E9E">
        <w:rPr>
          <w:rFonts w:ascii="Times New Roman" w:eastAsia="Times New Roman" w:hAnsi="Times New Roman" w:cs="Times New Roman"/>
          <w:caps/>
          <w:kern w:val="28"/>
          <w:sz w:val="16"/>
          <w:szCs w:val="16"/>
          <w:lang w:eastAsia="pl-PL"/>
        </w:rPr>
        <w:t xml:space="preserve">8. </w:t>
      </w:r>
      <w:bookmarkEnd w:id="691"/>
      <w:bookmarkEnd w:id="692"/>
      <w:bookmarkEnd w:id="693"/>
      <w:bookmarkEnd w:id="694"/>
      <w:bookmarkEnd w:id="695"/>
      <w:bookmarkEnd w:id="696"/>
      <w:bookmarkEnd w:id="697"/>
      <w:bookmarkEnd w:id="698"/>
      <w:bookmarkEnd w:id="699"/>
      <w:r w:rsidRPr="00CA2E9E">
        <w:rPr>
          <w:rFonts w:ascii="Times New Roman" w:eastAsia="Times New Roman" w:hAnsi="Times New Roman" w:cs="Times New Roman"/>
          <w:caps/>
          <w:kern w:val="28"/>
          <w:sz w:val="16"/>
          <w:szCs w:val="16"/>
          <w:lang w:eastAsia="pl-PL"/>
        </w:rPr>
        <w:t>ODBIÓR ROBÓT</w:t>
      </w: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Ogólne zasady odbioru robót podano </w:t>
      </w:r>
      <w:proofErr w:type="spellStart"/>
      <w:r w:rsidRPr="00CA2E9E">
        <w:rPr>
          <w:rFonts w:ascii="Times New Roman" w:eastAsia="Times New Roman" w:hAnsi="Times New Roman" w:cs="Times New Roman"/>
          <w:sz w:val="16"/>
          <w:szCs w:val="16"/>
          <w:lang w:eastAsia="pl-PL"/>
        </w:rPr>
        <w:t>wSST</w:t>
      </w:r>
      <w:proofErr w:type="spellEnd"/>
      <w:r w:rsidRPr="00CA2E9E">
        <w:rPr>
          <w:rFonts w:ascii="Times New Roman" w:eastAsia="Times New Roman" w:hAnsi="Times New Roman" w:cs="Times New Roman"/>
          <w:sz w:val="16"/>
          <w:szCs w:val="16"/>
          <w:lang w:eastAsia="pl-PL"/>
        </w:rPr>
        <w:t xml:space="preserve">  D-M-00.00.00 „Wymagania ogólne” [1] pkt 8.</w:t>
      </w: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Roboty uznaje się za wykonane zgodnie z dokumentacją projektową, ST i wymaganiami Inżyniera, jeżeli wszystkie pomiary i badania z zachowaniem tolerancji według </w:t>
      </w:r>
      <w:proofErr w:type="spellStart"/>
      <w:r w:rsidRPr="00CA2E9E">
        <w:rPr>
          <w:rFonts w:ascii="Times New Roman" w:eastAsia="Times New Roman" w:hAnsi="Times New Roman" w:cs="Times New Roman"/>
          <w:sz w:val="16"/>
          <w:szCs w:val="16"/>
          <w:lang w:eastAsia="pl-PL"/>
        </w:rPr>
        <w:t>pktu</w:t>
      </w:r>
      <w:proofErr w:type="spellEnd"/>
      <w:r w:rsidRPr="00CA2E9E">
        <w:rPr>
          <w:rFonts w:ascii="Times New Roman" w:eastAsia="Times New Roman" w:hAnsi="Times New Roman" w:cs="Times New Roman"/>
          <w:sz w:val="16"/>
          <w:szCs w:val="16"/>
          <w:lang w:eastAsia="pl-PL"/>
        </w:rPr>
        <w:t xml:space="preserve"> 6 dały wyniki pozytywne.</w:t>
      </w: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Jeśli warunki umowy przewidują dokonywanie potrąceń, to Zamawiający może w razie niedotrzymania wartości dopuszczalnych dokonać potrąceń według zasad określonych w WT-2 [65] pkt 9.2.</w:t>
      </w:r>
    </w:p>
    <w:p w:rsidR="00CA2E9E" w:rsidRPr="00CA2E9E" w:rsidRDefault="00CA2E9E" w:rsidP="00CA2E9E">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700" w:name="_Toc24955916"/>
      <w:bookmarkStart w:id="701" w:name="_Toc25128890"/>
      <w:bookmarkStart w:id="702" w:name="_Toc25373388"/>
      <w:bookmarkStart w:id="703" w:name="_Toc25379404"/>
      <w:bookmarkStart w:id="704" w:name="_Toc174333141"/>
      <w:bookmarkStart w:id="705" w:name="_Toc179183774"/>
      <w:bookmarkStart w:id="706" w:name="_Toc198436143"/>
      <w:bookmarkStart w:id="707" w:name="_Toc217274571"/>
      <w:bookmarkStart w:id="708" w:name="_Toc237920707"/>
      <w:r w:rsidRPr="00CA2E9E">
        <w:rPr>
          <w:rFonts w:ascii="Times New Roman" w:eastAsia="Times New Roman" w:hAnsi="Times New Roman" w:cs="Times New Roman"/>
          <w:caps/>
          <w:kern w:val="28"/>
          <w:sz w:val="16"/>
          <w:szCs w:val="16"/>
          <w:lang w:eastAsia="pl-PL"/>
        </w:rPr>
        <w:t xml:space="preserve">9. </w:t>
      </w:r>
      <w:bookmarkEnd w:id="700"/>
      <w:bookmarkEnd w:id="701"/>
      <w:bookmarkEnd w:id="702"/>
      <w:bookmarkEnd w:id="703"/>
      <w:bookmarkEnd w:id="704"/>
      <w:bookmarkEnd w:id="705"/>
      <w:bookmarkEnd w:id="706"/>
      <w:bookmarkEnd w:id="707"/>
      <w:bookmarkEnd w:id="708"/>
      <w:r w:rsidRPr="00CA2E9E">
        <w:rPr>
          <w:rFonts w:ascii="Times New Roman" w:eastAsia="Times New Roman" w:hAnsi="Times New Roman" w:cs="Times New Roman"/>
          <w:caps/>
          <w:kern w:val="28"/>
          <w:sz w:val="16"/>
          <w:szCs w:val="16"/>
          <w:lang w:eastAsia="pl-PL"/>
        </w:rPr>
        <w:t>PODSTAWA PŁATNOŚCI</w:t>
      </w:r>
    </w:p>
    <w:p w:rsidR="00CA2E9E" w:rsidRPr="00CA2E9E" w:rsidRDefault="00CA2E9E" w:rsidP="00CA2E9E">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9.1. Ogólne ustalenia dotyczące podstawy płatności</w:t>
      </w: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ustalenia dotyczące podstawy płatności podano w SST D-M-00.00.00 „Wymagania ogólne” [1] pkt 9.</w:t>
      </w:r>
    </w:p>
    <w:p w:rsidR="00CA2E9E" w:rsidRPr="00CA2E9E" w:rsidRDefault="00CA2E9E" w:rsidP="00CA2E9E">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9.2. Cena jednostki obmiarowej</w:t>
      </w: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Cena wykonania 1 m</w:t>
      </w:r>
      <w:r w:rsidRPr="00CA2E9E">
        <w:rPr>
          <w:rFonts w:ascii="Times New Roman" w:eastAsia="Times New Roman" w:hAnsi="Times New Roman" w:cs="Times New Roman"/>
          <w:sz w:val="16"/>
          <w:szCs w:val="16"/>
          <w:vertAlign w:val="superscript"/>
          <w:lang w:eastAsia="pl-PL"/>
        </w:rPr>
        <w:t>2</w:t>
      </w:r>
      <w:r w:rsidRPr="00CA2E9E">
        <w:rPr>
          <w:rFonts w:ascii="Times New Roman" w:eastAsia="Times New Roman" w:hAnsi="Times New Roman" w:cs="Times New Roman"/>
          <w:sz w:val="16"/>
          <w:szCs w:val="16"/>
          <w:lang w:eastAsia="pl-PL"/>
        </w:rPr>
        <w:t xml:space="preserve"> warstwy  z betonu asfaltowego (AC) obejmuje:</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prace pomiarowe i roboty przygotowawcze,</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oznakowanie robót,</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oczyszczenie i skropienie podłoża,</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dostarczenie materiałów i sprzętu,</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opracowanie recepty laboratoryjnej,</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wykonanie próby technologicznej i odcinka próbnego,</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wyprodukowanie mieszanki betonu asfaltowego i jej transport na miejsce wbudowania,</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posmarowanie lepiszczem lub pokrycie taśmą asfaltową krawędzi urządzeń obcych i krawężników,</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rozłożenie i zagęszczenie mieszanki betonu asfaltowego,</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obcięcie krawędzi i posmarowanie lepiszczem,</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przeprowadzenie pomiarów i badań  wymaganych w specyfikacji technicznej,</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odwiezienie sprzętu.</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9.3. Sposób rozliczenia robót tymczasowych i prac towarzyszących</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Cena wykonania robót określonych niniejszą SST obejmuje:</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roboty tymczasowe, które są potrzebne do wykonania robót podstawowych, ale nie są przekazywane Zamawiającemu i są usuwane po wykonaniu robót podstawowych,</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prace towarzyszące, które są niezbędne do wykonania robót podstawowych, niezaliczane do robót tymczasowych, jak geodezyjne wytyczenie robót itd.</w:t>
      </w:r>
    </w:p>
    <w:p w:rsidR="00CA2E9E" w:rsidRPr="00CA2E9E" w:rsidRDefault="00CA2E9E" w:rsidP="00CA2E9E">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709" w:name="_Toc24955917"/>
      <w:bookmarkStart w:id="710" w:name="_Toc25041751"/>
      <w:bookmarkStart w:id="711" w:name="_Toc25128891"/>
      <w:bookmarkStart w:id="712" w:name="_Toc25373389"/>
      <w:bookmarkStart w:id="713" w:name="_Toc25379405"/>
      <w:bookmarkStart w:id="714" w:name="_Toc174333142"/>
      <w:bookmarkStart w:id="715" w:name="_Toc179183775"/>
      <w:bookmarkStart w:id="716" w:name="_Toc198436144"/>
      <w:bookmarkStart w:id="717" w:name="_Toc217274572"/>
      <w:bookmarkStart w:id="718" w:name="_Toc237920708"/>
      <w:r w:rsidRPr="00CA2E9E">
        <w:rPr>
          <w:rFonts w:ascii="Times New Roman" w:eastAsia="Times New Roman" w:hAnsi="Times New Roman" w:cs="Times New Roman"/>
          <w:caps/>
          <w:kern w:val="28"/>
          <w:sz w:val="16"/>
          <w:szCs w:val="16"/>
          <w:lang w:eastAsia="pl-PL"/>
        </w:rPr>
        <w:t xml:space="preserve">10. </w:t>
      </w:r>
      <w:bookmarkEnd w:id="709"/>
      <w:bookmarkEnd w:id="710"/>
      <w:bookmarkEnd w:id="711"/>
      <w:bookmarkEnd w:id="712"/>
      <w:bookmarkEnd w:id="713"/>
      <w:bookmarkEnd w:id="714"/>
      <w:bookmarkEnd w:id="715"/>
      <w:bookmarkEnd w:id="716"/>
      <w:bookmarkEnd w:id="717"/>
      <w:bookmarkEnd w:id="718"/>
      <w:r w:rsidRPr="00CA2E9E">
        <w:rPr>
          <w:rFonts w:ascii="Times New Roman" w:eastAsia="Times New Roman" w:hAnsi="Times New Roman" w:cs="Times New Roman"/>
          <w:caps/>
          <w:kern w:val="28"/>
          <w:sz w:val="16"/>
          <w:szCs w:val="16"/>
          <w:lang w:eastAsia="pl-PL"/>
        </w:rPr>
        <w:t>PRZEPISY ZWIĄZANE</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10.1. Ogólne specyfikacje techniczne (SST)</w:t>
      </w:r>
    </w:p>
    <w:tbl>
      <w:tblPr>
        <w:tblW w:w="0" w:type="auto"/>
        <w:tblCellMar>
          <w:left w:w="70" w:type="dxa"/>
          <w:right w:w="70" w:type="dxa"/>
        </w:tblCellMar>
        <w:tblLook w:val="04A0"/>
      </w:tblPr>
      <w:tblGrid>
        <w:gridCol w:w="496"/>
        <w:gridCol w:w="1842"/>
        <w:gridCol w:w="7301"/>
      </w:tblGrid>
      <w:tr w:rsidR="00CA2E9E" w:rsidRPr="00CA2E9E" w:rsidTr="00CA2E9E">
        <w:tc>
          <w:tcPr>
            <w:tcW w:w="496"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D-M-00.00.00</w:t>
            </w:r>
          </w:p>
        </w:tc>
        <w:tc>
          <w:tcPr>
            <w:tcW w:w="7301"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 Wymagania ogólne</w:t>
            </w:r>
          </w:p>
        </w:tc>
      </w:tr>
    </w:tbl>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10.2. Normy</w:t>
      </w:r>
    </w:p>
    <w:p w:rsidR="00CA2E9E" w:rsidRPr="00CA2E9E" w:rsidRDefault="00CA2E9E" w:rsidP="00CA2E9E">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(Zestawienie zawiera dodatkowo normy PN-EN związane z badaniami materiałów występujących w niniejszej OST)</w:t>
      </w:r>
    </w:p>
    <w:tbl>
      <w:tblPr>
        <w:tblW w:w="0" w:type="auto"/>
        <w:tblLook w:val="01E0"/>
      </w:tblPr>
      <w:tblGrid>
        <w:gridCol w:w="534"/>
        <w:gridCol w:w="1831"/>
        <w:gridCol w:w="7209"/>
        <w:gridCol w:w="281"/>
      </w:tblGrid>
      <w:tr w:rsidR="00CA2E9E" w:rsidRPr="00CA2E9E" w:rsidTr="00CA2E9E">
        <w:trPr>
          <w:gridAfter w:val="1"/>
          <w:wAfter w:w="284" w:type="dxa"/>
        </w:trPr>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196-21</w:t>
            </w:r>
          </w:p>
        </w:tc>
        <w:tc>
          <w:tcPr>
            <w:tcW w:w="7263"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Metody badania cementu – Oznaczanie zawartości chlorków, dwutlenku węgla i alkaliów w cemencie</w:t>
            </w:r>
          </w:p>
        </w:tc>
      </w:tr>
      <w:tr w:rsidR="00CA2E9E" w:rsidRPr="00CA2E9E" w:rsidTr="00CA2E9E">
        <w:trPr>
          <w:gridAfter w:val="1"/>
          <w:wAfter w:w="284" w:type="dxa"/>
        </w:trPr>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459-2</w:t>
            </w:r>
          </w:p>
        </w:tc>
        <w:tc>
          <w:tcPr>
            <w:tcW w:w="7263"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Wapno budowlane – Część 2: Metody badań</w:t>
            </w:r>
          </w:p>
        </w:tc>
      </w:tr>
      <w:tr w:rsidR="00CA2E9E" w:rsidRPr="00CA2E9E" w:rsidTr="00CA2E9E">
        <w:trPr>
          <w:gridAfter w:val="1"/>
          <w:wAfter w:w="284" w:type="dxa"/>
        </w:trPr>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932-3</w:t>
            </w:r>
          </w:p>
        </w:tc>
        <w:tc>
          <w:tcPr>
            <w:tcW w:w="7263"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Badania podstawowych właściwości kruszyw – Procedura i terminologia uproszczonego opisu petrograficznego</w:t>
            </w:r>
          </w:p>
        </w:tc>
      </w:tr>
      <w:tr w:rsidR="00CA2E9E" w:rsidRPr="00CA2E9E" w:rsidTr="00CA2E9E">
        <w:trPr>
          <w:gridAfter w:val="1"/>
          <w:wAfter w:w="284" w:type="dxa"/>
        </w:trPr>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933-1</w:t>
            </w:r>
          </w:p>
        </w:tc>
        <w:tc>
          <w:tcPr>
            <w:tcW w:w="7263"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Badania geometrycznych właściwości kruszyw – Oznaczanie składu ziarnowego – Metoda przesiewania</w:t>
            </w:r>
          </w:p>
        </w:tc>
      </w:tr>
      <w:tr w:rsidR="00CA2E9E" w:rsidRPr="00CA2E9E" w:rsidTr="00CA2E9E">
        <w:trPr>
          <w:gridAfter w:val="1"/>
          <w:wAfter w:w="284" w:type="dxa"/>
        </w:trPr>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933-3</w:t>
            </w:r>
          </w:p>
        </w:tc>
        <w:tc>
          <w:tcPr>
            <w:tcW w:w="7263"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Badania geometrycznych właściwości kruszyw – Oznaczanie kształtu ziaren za pomocą wskaźnika płaskości</w:t>
            </w:r>
          </w:p>
        </w:tc>
      </w:tr>
      <w:tr w:rsidR="00CA2E9E" w:rsidRPr="00CA2E9E" w:rsidTr="00CA2E9E">
        <w:trPr>
          <w:gridAfter w:val="1"/>
          <w:wAfter w:w="284" w:type="dxa"/>
        </w:trPr>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7.</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933-4</w:t>
            </w:r>
          </w:p>
        </w:tc>
        <w:tc>
          <w:tcPr>
            <w:tcW w:w="7263"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Badania geometrycznych właściwości kruszyw – Część 4: Oznaczanie kształtu ziaren – Wskaźnik kształtu</w:t>
            </w:r>
          </w:p>
        </w:tc>
      </w:tr>
      <w:tr w:rsidR="00CA2E9E" w:rsidRPr="00CA2E9E" w:rsidTr="00CA2E9E">
        <w:trPr>
          <w:gridAfter w:val="1"/>
          <w:wAfter w:w="284" w:type="dxa"/>
        </w:trPr>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8.</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933-5</w:t>
            </w:r>
          </w:p>
        </w:tc>
        <w:tc>
          <w:tcPr>
            <w:tcW w:w="7263"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Badania geometrycznych właściwości kruszyw – Oznaczanie procentowej zawartości ziaren o powierzchniach powstałych w wyniku </w:t>
            </w:r>
            <w:proofErr w:type="spellStart"/>
            <w:r w:rsidRPr="00CA2E9E">
              <w:rPr>
                <w:rFonts w:ascii="Times New Roman" w:eastAsia="Times New Roman" w:hAnsi="Times New Roman" w:cs="Times New Roman"/>
                <w:sz w:val="16"/>
                <w:szCs w:val="16"/>
                <w:lang w:eastAsia="pl-PL"/>
              </w:rPr>
              <w:t>przekruszenia</w:t>
            </w:r>
            <w:proofErr w:type="spellEnd"/>
            <w:r w:rsidRPr="00CA2E9E">
              <w:rPr>
                <w:rFonts w:ascii="Times New Roman" w:eastAsia="Times New Roman" w:hAnsi="Times New Roman" w:cs="Times New Roman"/>
                <w:sz w:val="16"/>
                <w:szCs w:val="16"/>
                <w:lang w:eastAsia="pl-PL"/>
              </w:rPr>
              <w:t xml:space="preserve"> lub łamania kruszyw grubych</w:t>
            </w:r>
          </w:p>
        </w:tc>
      </w:tr>
      <w:tr w:rsidR="00CA2E9E" w:rsidRPr="00CA2E9E" w:rsidTr="00CA2E9E">
        <w:trPr>
          <w:gridAfter w:val="1"/>
          <w:wAfter w:w="284" w:type="dxa"/>
        </w:trPr>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9.</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933-6</w:t>
            </w:r>
          </w:p>
        </w:tc>
        <w:tc>
          <w:tcPr>
            <w:tcW w:w="7263"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Badania geometrycznych właściwości kruszyw – Część 6: Ocena właściwości powierzchni – Wskaźnik przepływu kruszywa</w:t>
            </w:r>
          </w:p>
        </w:tc>
      </w:tr>
      <w:tr w:rsidR="00CA2E9E" w:rsidRPr="00CA2E9E" w:rsidTr="00CA2E9E">
        <w:trPr>
          <w:gridAfter w:val="1"/>
          <w:wAfter w:w="284" w:type="dxa"/>
        </w:trPr>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10.</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933-9</w:t>
            </w:r>
          </w:p>
        </w:tc>
        <w:tc>
          <w:tcPr>
            <w:tcW w:w="7263"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Badania geometrycznych właściwości kruszyw – Ocena zawartości drobnych cząstek – Badania błękitem metylenowym</w:t>
            </w:r>
          </w:p>
        </w:tc>
      </w:tr>
      <w:tr w:rsidR="00CA2E9E" w:rsidRPr="00CA2E9E" w:rsidTr="00CA2E9E">
        <w:trPr>
          <w:gridAfter w:val="1"/>
          <w:wAfter w:w="284" w:type="dxa"/>
        </w:trPr>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11.</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933-10</w:t>
            </w:r>
          </w:p>
        </w:tc>
        <w:tc>
          <w:tcPr>
            <w:tcW w:w="7263"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Badania geometrycznych właściwości kruszyw – Część 10: Ocena zawartości drobnych cząstek – Uziarnienie wypełniaczy (przesiewanie w strumieniu powietrza)</w:t>
            </w:r>
          </w:p>
        </w:tc>
      </w:tr>
      <w:tr w:rsidR="00CA2E9E" w:rsidRPr="00CA2E9E" w:rsidTr="00CA2E9E">
        <w:trPr>
          <w:gridAfter w:val="1"/>
          <w:wAfter w:w="284" w:type="dxa"/>
        </w:trPr>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12.</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1097-2</w:t>
            </w:r>
          </w:p>
        </w:tc>
        <w:tc>
          <w:tcPr>
            <w:tcW w:w="7263"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Badania mechanicznych i fizycznych właściwości kruszyw – Metody oznaczania odporności na rozdrabnianie</w:t>
            </w:r>
          </w:p>
        </w:tc>
      </w:tr>
      <w:tr w:rsidR="00CA2E9E" w:rsidRPr="00CA2E9E" w:rsidTr="00CA2E9E">
        <w:trPr>
          <w:gridAfter w:val="1"/>
          <w:wAfter w:w="284" w:type="dxa"/>
        </w:trPr>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13.</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1097-3</w:t>
            </w:r>
          </w:p>
        </w:tc>
        <w:tc>
          <w:tcPr>
            <w:tcW w:w="7263"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Badania mechanicznych i fizycznych właściwości kruszyw – Oznaczanie gęstości nasypowej i jamistości</w:t>
            </w:r>
          </w:p>
        </w:tc>
      </w:tr>
      <w:tr w:rsidR="00CA2E9E" w:rsidRPr="00CA2E9E" w:rsidTr="00CA2E9E">
        <w:trPr>
          <w:gridAfter w:val="1"/>
          <w:wAfter w:w="284" w:type="dxa"/>
        </w:trPr>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1097-4</w:t>
            </w:r>
          </w:p>
        </w:tc>
        <w:tc>
          <w:tcPr>
            <w:tcW w:w="7263"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Badania mechanicznych i fizycznych właściwości kruszyw – Część 4: Oznaczanie pustych przestrzeni suchego, zagęszczonego wypełniacza</w:t>
            </w:r>
          </w:p>
        </w:tc>
      </w:tr>
      <w:tr w:rsidR="00CA2E9E" w:rsidRPr="00CA2E9E" w:rsidTr="00CA2E9E">
        <w:trPr>
          <w:gridAfter w:val="1"/>
          <w:wAfter w:w="284" w:type="dxa"/>
        </w:trPr>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15.</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1097-5</w:t>
            </w:r>
          </w:p>
        </w:tc>
        <w:tc>
          <w:tcPr>
            <w:tcW w:w="7263"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Badania mechanicznych i fizycznych właściwości kruszyw – Część 5: Oznaczanie zawartości wody przez suszenie w suszarce z wentylacją</w:t>
            </w:r>
          </w:p>
        </w:tc>
      </w:tr>
      <w:tr w:rsidR="00CA2E9E" w:rsidRPr="00CA2E9E" w:rsidTr="00CA2E9E">
        <w:trPr>
          <w:gridAfter w:val="1"/>
          <w:wAfter w:w="284" w:type="dxa"/>
        </w:trPr>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16.</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1097-6</w:t>
            </w:r>
          </w:p>
        </w:tc>
        <w:tc>
          <w:tcPr>
            <w:tcW w:w="7263"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Badania mechanicznych i fizycznych właściwości kruszyw –Część 6: Oznaczanie gęstości ziaren i </w:t>
            </w:r>
            <w:r w:rsidRPr="00CA2E9E">
              <w:rPr>
                <w:rFonts w:ascii="Times New Roman" w:eastAsia="Times New Roman" w:hAnsi="Times New Roman" w:cs="Times New Roman"/>
                <w:sz w:val="16"/>
                <w:szCs w:val="16"/>
                <w:lang w:eastAsia="pl-PL"/>
              </w:rPr>
              <w:lastRenderedPageBreak/>
              <w:t>nasiąkliwości</w:t>
            </w:r>
          </w:p>
        </w:tc>
      </w:tr>
      <w:tr w:rsidR="00CA2E9E" w:rsidRPr="00CA2E9E" w:rsidTr="00CA2E9E">
        <w:trPr>
          <w:gridAfter w:val="1"/>
          <w:wAfter w:w="284" w:type="dxa"/>
        </w:trPr>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lastRenderedPageBreak/>
              <w:t>17.</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1097-7</w:t>
            </w:r>
          </w:p>
        </w:tc>
        <w:tc>
          <w:tcPr>
            <w:tcW w:w="7263"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Badania mechanicznych i fizycznych właściwości kruszyw – Część 7: Oznaczanie gęstości wypełniacza – Metoda piknometryczna</w:t>
            </w:r>
          </w:p>
        </w:tc>
      </w:tr>
      <w:tr w:rsidR="00CA2E9E" w:rsidRPr="00CA2E9E" w:rsidTr="00CA2E9E">
        <w:trPr>
          <w:gridAfter w:val="1"/>
          <w:wAfter w:w="284" w:type="dxa"/>
        </w:trPr>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18.</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1097-8</w:t>
            </w:r>
          </w:p>
        </w:tc>
        <w:tc>
          <w:tcPr>
            <w:tcW w:w="7263"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Badania mechanicznych i fizycznych właściwości kruszyw – Część 8: Oznaczanie </w:t>
            </w:r>
            <w:proofErr w:type="spellStart"/>
            <w:r w:rsidRPr="00CA2E9E">
              <w:rPr>
                <w:rFonts w:ascii="Times New Roman" w:eastAsia="Times New Roman" w:hAnsi="Times New Roman" w:cs="Times New Roman"/>
                <w:sz w:val="16"/>
                <w:szCs w:val="16"/>
                <w:lang w:eastAsia="pl-PL"/>
              </w:rPr>
              <w:t>polerowalności</w:t>
            </w:r>
            <w:proofErr w:type="spellEnd"/>
            <w:r w:rsidRPr="00CA2E9E">
              <w:rPr>
                <w:rFonts w:ascii="Times New Roman" w:eastAsia="Times New Roman" w:hAnsi="Times New Roman" w:cs="Times New Roman"/>
                <w:sz w:val="16"/>
                <w:szCs w:val="16"/>
                <w:lang w:eastAsia="pl-PL"/>
              </w:rPr>
              <w:t xml:space="preserve"> kamienia</w:t>
            </w:r>
          </w:p>
        </w:tc>
      </w:tr>
      <w:tr w:rsidR="00CA2E9E" w:rsidRPr="00CA2E9E" w:rsidTr="00CA2E9E">
        <w:trPr>
          <w:gridAfter w:val="1"/>
          <w:wAfter w:w="284" w:type="dxa"/>
        </w:trPr>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19.</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1367-1</w:t>
            </w:r>
          </w:p>
        </w:tc>
        <w:tc>
          <w:tcPr>
            <w:tcW w:w="7263"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Badania właściwości cieplnych i odporności kruszyw na działanie czynników atmosferycznych – Część 1: Oznaczanie mrozoodporności</w:t>
            </w:r>
          </w:p>
        </w:tc>
      </w:tr>
      <w:tr w:rsidR="00CA2E9E" w:rsidRPr="00CA2E9E" w:rsidTr="00CA2E9E">
        <w:trPr>
          <w:gridAfter w:val="1"/>
          <w:wAfter w:w="284" w:type="dxa"/>
        </w:trPr>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20.</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1367-3</w:t>
            </w:r>
          </w:p>
        </w:tc>
        <w:tc>
          <w:tcPr>
            <w:tcW w:w="7263"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Badania właściwości cieplnych i odporności kruszyw na działanie czynników atmosferycznych – Część 3: Badanie bazaltowej zgorzeli słonecznej metodą gotowania</w:t>
            </w:r>
          </w:p>
        </w:tc>
      </w:tr>
      <w:tr w:rsidR="00CA2E9E" w:rsidRPr="00CA2E9E" w:rsidTr="00CA2E9E">
        <w:trPr>
          <w:gridAfter w:val="1"/>
          <w:wAfter w:w="284" w:type="dxa"/>
        </w:trPr>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21.</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1426</w:t>
            </w:r>
          </w:p>
        </w:tc>
        <w:tc>
          <w:tcPr>
            <w:tcW w:w="7263"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Asfalty i produkty asfaltowe – Oznaczanie penetracji igłą</w:t>
            </w:r>
          </w:p>
        </w:tc>
      </w:tr>
      <w:tr w:rsidR="00CA2E9E" w:rsidRPr="00CA2E9E" w:rsidTr="00CA2E9E">
        <w:trPr>
          <w:gridAfter w:val="1"/>
          <w:wAfter w:w="284" w:type="dxa"/>
        </w:trPr>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22. </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1427</w:t>
            </w:r>
          </w:p>
        </w:tc>
        <w:tc>
          <w:tcPr>
            <w:tcW w:w="7263"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Asfalty i produkty asfaltowe – Oznaczanie temperatury mięknienia – Metoda Pierścień i Kula</w:t>
            </w:r>
          </w:p>
        </w:tc>
      </w:tr>
      <w:tr w:rsidR="00CA2E9E" w:rsidRPr="00CA2E9E" w:rsidTr="00CA2E9E">
        <w:trPr>
          <w:gridAfter w:val="1"/>
          <w:wAfter w:w="284" w:type="dxa"/>
        </w:trPr>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23. </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1428</w:t>
            </w:r>
          </w:p>
        </w:tc>
        <w:tc>
          <w:tcPr>
            <w:tcW w:w="7263"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Asfalty i lepiszcza asfaltowe – Oznaczanie zawartości wody w emulsjach asfaltowych – Metoda destylacji azeotropowej</w:t>
            </w:r>
          </w:p>
        </w:tc>
      </w:tr>
      <w:tr w:rsidR="00CA2E9E" w:rsidRPr="00CA2E9E" w:rsidTr="00CA2E9E">
        <w:trPr>
          <w:gridAfter w:val="1"/>
          <w:wAfter w:w="284" w:type="dxa"/>
        </w:trPr>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24.</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1429</w:t>
            </w:r>
          </w:p>
        </w:tc>
        <w:tc>
          <w:tcPr>
            <w:tcW w:w="7263"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Asfalty i lepiszcza asfaltowe – Oznaczanie pozostałości na sicie emulsji asfaltowych oraz trwałości podczas magazynowania metodą pozostałości na sicie</w:t>
            </w:r>
          </w:p>
        </w:tc>
      </w:tr>
      <w:tr w:rsidR="00CA2E9E" w:rsidRPr="00CA2E9E" w:rsidTr="00CA2E9E">
        <w:trPr>
          <w:gridAfter w:val="1"/>
          <w:wAfter w:w="284" w:type="dxa"/>
        </w:trPr>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25.</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1744-1</w:t>
            </w:r>
          </w:p>
        </w:tc>
        <w:tc>
          <w:tcPr>
            <w:tcW w:w="7263"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Badania chemicznych właściwości kruszyw – Analiza chemiczna</w:t>
            </w:r>
          </w:p>
        </w:tc>
      </w:tr>
      <w:tr w:rsidR="00CA2E9E" w:rsidRPr="00CA2E9E" w:rsidTr="00CA2E9E">
        <w:trPr>
          <w:gridAfter w:val="1"/>
          <w:wAfter w:w="284" w:type="dxa"/>
        </w:trPr>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26.</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1744-4</w:t>
            </w:r>
          </w:p>
        </w:tc>
        <w:tc>
          <w:tcPr>
            <w:tcW w:w="7263"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Badania chemicznych właściwości kruszyw – Część 4: Oznaczanie podatności wypełniaczy do mieszanek mineralno-asfaltowych na działanie wody</w:t>
            </w:r>
          </w:p>
        </w:tc>
      </w:tr>
      <w:tr w:rsidR="00CA2E9E" w:rsidRPr="00CA2E9E" w:rsidTr="00CA2E9E">
        <w:trPr>
          <w:gridAfter w:val="1"/>
          <w:wAfter w:w="284" w:type="dxa"/>
        </w:trPr>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27.</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12591</w:t>
            </w:r>
          </w:p>
        </w:tc>
        <w:tc>
          <w:tcPr>
            <w:tcW w:w="7263"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Asfalty i produkty asfaltowe – Wymagania dla asfaltów drogowych</w:t>
            </w:r>
          </w:p>
        </w:tc>
      </w:tr>
      <w:tr w:rsidR="00CA2E9E" w:rsidRPr="00CA2E9E" w:rsidTr="00CA2E9E">
        <w:trPr>
          <w:gridAfter w:val="1"/>
          <w:wAfter w:w="284" w:type="dxa"/>
        </w:trPr>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28.</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12592</w:t>
            </w:r>
          </w:p>
        </w:tc>
        <w:tc>
          <w:tcPr>
            <w:tcW w:w="7263"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Asfalty i produkty asfaltowe – Oznaczanie rozpuszczalności</w:t>
            </w:r>
          </w:p>
        </w:tc>
      </w:tr>
      <w:tr w:rsidR="00CA2E9E" w:rsidRPr="00CA2E9E" w:rsidTr="00CA2E9E">
        <w:trPr>
          <w:gridAfter w:val="1"/>
          <w:wAfter w:w="284" w:type="dxa"/>
        </w:trPr>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29.</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12593</w:t>
            </w:r>
          </w:p>
        </w:tc>
        <w:tc>
          <w:tcPr>
            <w:tcW w:w="7263"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Asfalty i produkty asfaltowe – Oznaczanie temperatury łamliwości </w:t>
            </w:r>
            <w:proofErr w:type="spellStart"/>
            <w:r w:rsidRPr="00CA2E9E">
              <w:rPr>
                <w:rFonts w:ascii="Times New Roman" w:eastAsia="Times New Roman" w:hAnsi="Times New Roman" w:cs="Times New Roman"/>
                <w:sz w:val="16"/>
                <w:szCs w:val="16"/>
                <w:lang w:eastAsia="pl-PL"/>
              </w:rPr>
              <w:t>Fraassa</w:t>
            </w:r>
            <w:proofErr w:type="spellEnd"/>
          </w:p>
        </w:tc>
      </w:tr>
      <w:tr w:rsidR="00CA2E9E" w:rsidRPr="00CA2E9E" w:rsidTr="00CA2E9E">
        <w:trPr>
          <w:gridAfter w:val="1"/>
          <w:wAfter w:w="284" w:type="dxa"/>
        </w:trPr>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30.</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12606-1</w:t>
            </w:r>
          </w:p>
        </w:tc>
        <w:tc>
          <w:tcPr>
            <w:tcW w:w="7263"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Asfalty i produkty asfaltowe – Oznaczanie zawartości parafiny – Część 1: Metoda destylacyjna</w:t>
            </w:r>
          </w:p>
        </w:tc>
      </w:tr>
      <w:tr w:rsidR="00CA2E9E" w:rsidRPr="00CA2E9E" w:rsidTr="00CA2E9E">
        <w:trPr>
          <w:gridAfter w:val="1"/>
          <w:wAfter w:w="284" w:type="dxa"/>
        </w:trPr>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31.</w:t>
            </w:r>
          </w:p>
        </w:tc>
        <w:tc>
          <w:tcPr>
            <w:tcW w:w="1842" w:type="dxa"/>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12607-1</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i</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12607-3</w:t>
            </w:r>
          </w:p>
        </w:tc>
        <w:tc>
          <w:tcPr>
            <w:tcW w:w="7263"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Asfalty i produkty asfaltowe – Oznaczanie odporności na twardnienie pod wpływem ciepła i powietrza – Część 1: Metoda RTFOT</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Jw. Część 3: Metoda RFT</w:t>
            </w:r>
          </w:p>
        </w:tc>
      </w:tr>
      <w:tr w:rsidR="00CA2E9E" w:rsidRPr="00CA2E9E" w:rsidTr="00CA2E9E">
        <w:trPr>
          <w:gridAfter w:val="1"/>
          <w:wAfter w:w="284" w:type="dxa"/>
        </w:trPr>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32.</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12697-6</w:t>
            </w:r>
          </w:p>
        </w:tc>
        <w:tc>
          <w:tcPr>
            <w:tcW w:w="7263"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Mieszanki mineralno-asfaltowe – Metody badań mieszanek mineralno-asfaltowych na gorąco – Część 6: Oznaczanie gęstości objętościowej metodą hydrostatyczną</w:t>
            </w:r>
          </w:p>
        </w:tc>
      </w:tr>
      <w:tr w:rsidR="00CA2E9E" w:rsidRPr="00CA2E9E" w:rsidTr="00CA2E9E">
        <w:trPr>
          <w:gridAfter w:val="1"/>
          <w:wAfter w:w="284" w:type="dxa"/>
        </w:trPr>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33.</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12697-8</w:t>
            </w:r>
          </w:p>
        </w:tc>
        <w:tc>
          <w:tcPr>
            <w:tcW w:w="7263"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Mieszanki mineralno-asfaltowe – Metody badań mieszanek mineralno-asfaltowych na gorąco – Część 8: Oznaczanie zawartości wolnej przestrzeni</w:t>
            </w:r>
          </w:p>
        </w:tc>
      </w:tr>
      <w:tr w:rsidR="00CA2E9E" w:rsidRPr="00CA2E9E" w:rsidTr="00CA2E9E">
        <w:trPr>
          <w:gridAfter w:val="1"/>
          <w:wAfter w:w="284" w:type="dxa"/>
        </w:trPr>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34.</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12697-11</w:t>
            </w:r>
          </w:p>
        </w:tc>
        <w:tc>
          <w:tcPr>
            <w:tcW w:w="7263"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Mieszanki mineralno-asfaltowe – Metody badań mieszanek mineralno-asfaltowych na gorąco – Część 11: Określenie powiązania pomiędzy kruszywem i asfaltem</w:t>
            </w:r>
          </w:p>
        </w:tc>
      </w:tr>
      <w:tr w:rsidR="00CA2E9E" w:rsidRPr="00CA2E9E" w:rsidTr="00CA2E9E">
        <w:trPr>
          <w:gridAfter w:val="1"/>
          <w:wAfter w:w="284" w:type="dxa"/>
        </w:trPr>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35.</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12697-12</w:t>
            </w:r>
          </w:p>
        </w:tc>
        <w:tc>
          <w:tcPr>
            <w:tcW w:w="7263"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Mieszanki mineralno-asfaltowe – Metody badań mieszanek mineralno-asfaltowych na gorąco – Część 12: Określanie wrażliwości na wodę</w:t>
            </w:r>
          </w:p>
        </w:tc>
      </w:tr>
      <w:tr w:rsidR="00CA2E9E" w:rsidRPr="00CA2E9E" w:rsidTr="00CA2E9E">
        <w:trPr>
          <w:gridAfter w:val="1"/>
          <w:wAfter w:w="284" w:type="dxa"/>
        </w:trPr>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36.</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12697-13</w:t>
            </w:r>
          </w:p>
        </w:tc>
        <w:tc>
          <w:tcPr>
            <w:tcW w:w="7263"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Mieszanki mineralno-asfaltowe – Metody badań mieszanek mineralno-asfaltowych na gorąco – Część 13: Pomiar temperatury</w:t>
            </w:r>
          </w:p>
        </w:tc>
      </w:tr>
      <w:tr w:rsidR="00CA2E9E" w:rsidRPr="00CA2E9E" w:rsidTr="00CA2E9E">
        <w:trPr>
          <w:gridAfter w:val="1"/>
          <w:wAfter w:w="284" w:type="dxa"/>
        </w:trPr>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37.</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12697-18</w:t>
            </w:r>
          </w:p>
        </w:tc>
        <w:tc>
          <w:tcPr>
            <w:tcW w:w="7263"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Mieszanki mineralno-asfaltowe – Metody badań mieszanek mineralno-asfaltowych na gorąco – Część 18: Spływanie lepiszcza</w:t>
            </w:r>
          </w:p>
        </w:tc>
      </w:tr>
      <w:tr w:rsidR="00CA2E9E" w:rsidRPr="00CA2E9E" w:rsidTr="00CA2E9E">
        <w:trPr>
          <w:gridAfter w:val="1"/>
          <w:wAfter w:w="284" w:type="dxa"/>
        </w:trPr>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38.</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12697-22</w:t>
            </w:r>
          </w:p>
        </w:tc>
        <w:tc>
          <w:tcPr>
            <w:tcW w:w="7263"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Mieszanki mineralno-asfaltowe – Metody badań mieszanek mineralno-asfaltowych na gorąco – Część 22: Koleinowanie</w:t>
            </w:r>
          </w:p>
        </w:tc>
      </w:tr>
      <w:tr w:rsidR="00CA2E9E" w:rsidRPr="00CA2E9E" w:rsidTr="00CA2E9E">
        <w:trPr>
          <w:gridAfter w:val="1"/>
          <w:wAfter w:w="284" w:type="dxa"/>
        </w:trPr>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39.</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12697-27</w:t>
            </w:r>
          </w:p>
        </w:tc>
        <w:tc>
          <w:tcPr>
            <w:tcW w:w="7263"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Mieszanki mineralno-asfaltowe – Metody badań mieszanek mineralno-asfaltowych na gorąco – Część 27: Pobieranie próbek</w:t>
            </w:r>
          </w:p>
        </w:tc>
      </w:tr>
      <w:tr w:rsidR="00CA2E9E" w:rsidRPr="00CA2E9E" w:rsidTr="00CA2E9E">
        <w:trPr>
          <w:gridAfter w:val="1"/>
          <w:wAfter w:w="284" w:type="dxa"/>
        </w:trPr>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40.</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12697-36</w:t>
            </w:r>
          </w:p>
        </w:tc>
        <w:tc>
          <w:tcPr>
            <w:tcW w:w="7263"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Mieszanki mineralno-asfaltowe – Metody badań mieszanek mineralno-asfaltowych na gorąco – Część 36: Oznaczanie grubości nawierzchni asfaltowych</w:t>
            </w:r>
          </w:p>
        </w:tc>
      </w:tr>
      <w:tr w:rsidR="00CA2E9E" w:rsidRPr="00CA2E9E" w:rsidTr="00CA2E9E">
        <w:trPr>
          <w:gridAfter w:val="1"/>
          <w:wAfter w:w="284" w:type="dxa"/>
        </w:trPr>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41.</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12846</w:t>
            </w:r>
          </w:p>
        </w:tc>
        <w:tc>
          <w:tcPr>
            <w:tcW w:w="7263"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Asfalty i lepiszcza asfaltowe – Oznaczanie czasu wypływu emulsji asfaltowych lepkościomierzem wypływowym</w:t>
            </w:r>
          </w:p>
        </w:tc>
      </w:tr>
      <w:tr w:rsidR="00CA2E9E" w:rsidRPr="00CA2E9E" w:rsidTr="00CA2E9E">
        <w:trPr>
          <w:gridAfter w:val="1"/>
          <w:wAfter w:w="284" w:type="dxa"/>
        </w:trPr>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42.</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12847</w:t>
            </w:r>
          </w:p>
        </w:tc>
        <w:tc>
          <w:tcPr>
            <w:tcW w:w="7263"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Asfalty i lepiszcza asfaltowe – Oznaczanie sedymentacji emulsji asfaltowych</w:t>
            </w:r>
          </w:p>
        </w:tc>
      </w:tr>
      <w:tr w:rsidR="00CA2E9E" w:rsidRPr="00CA2E9E" w:rsidTr="00CA2E9E">
        <w:trPr>
          <w:gridAfter w:val="1"/>
          <w:wAfter w:w="284" w:type="dxa"/>
        </w:trPr>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43.</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12850</w:t>
            </w:r>
          </w:p>
        </w:tc>
        <w:tc>
          <w:tcPr>
            <w:tcW w:w="7263"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Asfalty i lepiszcza asfaltowe – Oznaczanie wartości </w:t>
            </w:r>
            <w:proofErr w:type="spellStart"/>
            <w:r w:rsidRPr="00CA2E9E">
              <w:rPr>
                <w:rFonts w:ascii="Times New Roman" w:eastAsia="Times New Roman" w:hAnsi="Times New Roman" w:cs="Times New Roman"/>
                <w:sz w:val="16"/>
                <w:szCs w:val="16"/>
                <w:lang w:eastAsia="pl-PL"/>
              </w:rPr>
              <w:t>pH</w:t>
            </w:r>
            <w:proofErr w:type="spellEnd"/>
            <w:r w:rsidRPr="00CA2E9E">
              <w:rPr>
                <w:rFonts w:ascii="Times New Roman" w:eastAsia="Times New Roman" w:hAnsi="Times New Roman" w:cs="Times New Roman"/>
                <w:sz w:val="16"/>
                <w:szCs w:val="16"/>
                <w:lang w:eastAsia="pl-PL"/>
              </w:rPr>
              <w:t xml:space="preserve"> emulsji asfaltowych</w:t>
            </w:r>
          </w:p>
        </w:tc>
      </w:tr>
      <w:tr w:rsidR="00CA2E9E" w:rsidRPr="00CA2E9E" w:rsidTr="00CA2E9E">
        <w:trPr>
          <w:gridAfter w:val="1"/>
          <w:wAfter w:w="284" w:type="dxa"/>
        </w:trPr>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44.</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13043</w:t>
            </w:r>
          </w:p>
        </w:tc>
        <w:tc>
          <w:tcPr>
            <w:tcW w:w="7263"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Kruszywa do mieszanek bitumicznych i powierzchniowych utrwaleń stosowanych na drogach, lotniskach i innych powierzchniach przeznaczonych do ruchu</w:t>
            </w:r>
          </w:p>
        </w:tc>
      </w:tr>
      <w:tr w:rsidR="00CA2E9E" w:rsidRPr="00CA2E9E" w:rsidTr="00CA2E9E">
        <w:trPr>
          <w:gridAfter w:val="1"/>
          <w:wAfter w:w="284" w:type="dxa"/>
        </w:trPr>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45.</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13074</w:t>
            </w:r>
          </w:p>
        </w:tc>
        <w:tc>
          <w:tcPr>
            <w:tcW w:w="7263"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Asfalty i lepiszcza asfaltowe – Oznaczanie lepiszczy z emulsji asfaltowych przez odparowanie</w:t>
            </w:r>
          </w:p>
        </w:tc>
      </w:tr>
      <w:tr w:rsidR="00CA2E9E" w:rsidRPr="00CA2E9E" w:rsidTr="00CA2E9E">
        <w:trPr>
          <w:gridAfter w:val="1"/>
          <w:wAfter w:w="284" w:type="dxa"/>
        </w:trPr>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46.</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13075-1</w:t>
            </w:r>
          </w:p>
        </w:tc>
        <w:tc>
          <w:tcPr>
            <w:tcW w:w="7263"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Asfalty i lepiszcza asfaltowe – Badanie rozpadu – Część 1: Oznaczanie indeksu rozpadu kationowych emulsji asfaltowych, metoda z wypełniaczem mineralnym</w:t>
            </w:r>
          </w:p>
        </w:tc>
      </w:tr>
      <w:tr w:rsidR="00CA2E9E" w:rsidRPr="00CA2E9E" w:rsidTr="00CA2E9E">
        <w:trPr>
          <w:gridAfter w:val="1"/>
          <w:wAfter w:w="284" w:type="dxa"/>
        </w:trPr>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47.</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13108-1</w:t>
            </w:r>
          </w:p>
        </w:tc>
        <w:tc>
          <w:tcPr>
            <w:tcW w:w="7263"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Mieszanki mineralno-asfaltowe – Wymagania – Część 1: Beton asfaltowy</w:t>
            </w:r>
          </w:p>
        </w:tc>
      </w:tr>
      <w:tr w:rsidR="00CA2E9E" w:rsidRPr="00CA2E9E" w:rsidTr="00CA2E9E">
        <w:trPr>
          <w:gridAfter w:val="1"/>
          <w:wAfter w:w="284" w:type="dxa"/>
        </w:trPr>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48.</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13108-20</w:t>
            </w:r>
          </w:p>
        </w:tc>
        <w:tc>
          <w:tcPr>
            <w:tcW w:w="7263"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Mieszanki mineralno-asfaltowe – Wymagania – Część 20: Badanie typu</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49.</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13179-1</w:t>
            </w:r>
          </w:p>
        </w:tc>
        <w:tc>
          <w:tcPr>
            <w:tcW w:w="7547" w:type="dxa"/>
            <w:gridSpan w:val="2"/>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Badania kruszyw wypełniających stosowanych do mieszanek bitumicznych – Część 1: Badanie metodą Pierścienia i Kuli</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50.</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13179-2</w:t>
            </w:r>
          </w:p>
        </w:tc>
        <w:tc>
          <w:tcPr>
            <w:tcW w:w="7547" w:type="dxa"/>
            <w:gridSpan w:val="2"/>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Badania kruszyw wypełniających stosowanych do mieszanek bitumicznych – Część 2: Liczba bitumiczna</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51.</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13398</w:t>
            </w:r>
          </w:p>
        </w:tc>
        <w:tc>
          <w:tcPr>
            <w:tcW w:w="7547" w:type="dxa"/>
            <w:gridSpan w:val="2"/>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Asfalty i lepiszcza asfaltowe – Oznaczanie nawrotu sprężystego asfaltów modyfikowanych</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52.</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13399</w:t>
            </w:r>
          </w:p>
        </w:tc>
        <w:tc>
          <w:tcPr>
            <w:tcW w:w="7547" w:type="dxa"/>
            <w:gridSpan w:val="2"/>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Asfalty i lepiszcza asfaltowe – Oznaczanie odporności na magazynowanie modyfikowanych asfaltów</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53.</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13587</w:t>
            </w:r>
          </w:p>
        </w:tc>
        <w:tc>
          <w:tcPr>
            <w:tcW w:w="7547" w:type="dxa"/>
            <w:gridSpan w:val="2"/>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Asfalty i lepiszcza asfaltowe – Oznaczanie ciągliwości lepiszczy asfaltowych metodą pomiaru ciągliwości</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54.</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13588</w:t>
            </w:r>
          </w:p>
        </w:tc>
        <w:tc>
          <w:tcPr>
            <w:tcW w:w="7547" w:type="dxa"/>
            <w:gridSpan w:val="2"/>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Asfalty i lepiszcza asfaltowe – Oznaczanie kohezji lepiszczy asfaltowych metodą testu wahadłowego</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55.</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13589</w:t>
            </w:r>
          </w:p>
        </w:tc>
        <w:tc>
          <w:tcPr>
            <w:tcW w:w="7547" w:type="dxa"/>
            <w:gridSpan w:val="2"/>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Asfalty i lepiszcza asfaltowe – Oznaczanie ciągliwości modyfikowanych asfaltów – Metoda z </w:t>
            </w:r>
            <w:proofErr w:type="spellStart"/>
            <w:r w:rsidRPr="00CA2E9E">
              <w:rPr>
                <w:rFonts w:ascii="Times New Roman" w:eastAsia="Times New Roman" w:hAnsi="Times New Roman" w:cs="Times New Roman"/>
                <w:sz w:val="16"/>
                <w:szCs w:val="16"/>
                <w:lang w:eastAsia="pl-PL"/>
              </w:rPr>
              <w:t>duktylometrem</w:t>
            </w:r>
            <w:proofErr w:type="spellEnd"/>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56.</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13614</w:t>
            </w:r>
          </w:p>
        </w:tc>
        <w:tc>
          <w:tcPr>
            <w:tcW w:w="7547" w:type="dxa"/>
            <w:gridSpan w:val="2"/>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Asfalty i lepiszcza asfaltowe – Oznaczanie przyczepności emulsji bitumicznych przez zanurzenie w wodzie – Metoda z kruszywem</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57.</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13703</w:t>
            </w:r>
          </w:p>
        </w:tc>
        <w:tc>
          <w:tcPr>
            <w:tcW w:w="7547" w:type="dxa"/>
            <w:gridSpan w:val="2"/>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Asfalty i lepiszcza asfaltowe – Oznaczanie energii deformacji</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58.</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13808</w:t>
            </w:r>
          </w:p>
        </w:tc>
        <w:tc>
          <w:tcPr>
            <w:tcW w:w="7547" w:type="dxa"/>
            <w:gridSpan w:val="2"/>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Asfalty i lepiszcza asfaltowe – Zasady specyfikacji kationowych emulsji asfaltowych</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59.</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14023</w:t>
            </w:r>
          </w:p>
        </w:tc>
        <w:tc>
          <w:tcPr>
            <w:tcW w:w="7547" w:type="dxa"/>
            <w:gridSpan w:val="2"/>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Asfalty i lepiszcza asfaltowe – Zasady specyfikacji asfaltów modyfikowanych polimerami</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60.</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14188-1</w:t>
            </w:r>
          </w:p>
        </w:tc>
        <w:tc>
          <w:tcPr>
            <w:tcW w:w="7547" w:type="dxa"/>
            <w:gridSpan w:val="2"/>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Wypełniacze złączy i zalewy – Część 1: Specyfikacja zalew na gorąco</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61.</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14188-2</w:t>
            </w:r>
          </w:p>
        </w:tc>
        <w:tc>
          <w:tcPr>
            <w:tcW w:w="7547" w:type="dxa"/>
            <w:gridSpan w:val="2"/>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Wypełniacze złączy i zalewy – Część 2: Specyfikacja zalew na zimno</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62.</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22592</w:t>
            </w:r>
          </w:p>
        </w:tc>
        <w:tc>
          <w:tcPr>
            <w:tcW w:w="7547" w:type="dxa"/>
            <w:gridSpan w:val="2"/>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Przetwory naftowe – Oznaczanie temperatury zapłonu i palenia – Pomiar metodą otwartego tygla Clevelanda</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63.</w:t>
            </w:r>
          </w:p>
        </w:tc>
        <w:tc>
          <w:tcPr>
            <w:tcW w:w="184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ISO 2592</w:t>
            </w:r>
          </w:p>
        </w:tc>
        <w:tc>
          <w:tcPr>
            <w:tcW w:w="7547" w:type="dxa"/>
            <w:gridSpan w:val="2"/>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Oznaczanie temperatury zapłonu i palenia – Metoda otwartego tygla Clevelanda</w:t>
            </w:r>
          </w:p>
        </w:tc>
      </w:tr>
    </w:tbl>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10.3. Wymagania techniczne (rekomendowane przez Ministra Infrastruktury)</w:t>
      </w:r>
    </w:p>
    <w:p w:rsidR="00CA2E9E" w:rsidRPr="00CA2E9E" w:rsidRDefault="00CA2E9E" w:rsidP="00CA2E9E">
      <w:pPr>
        <w:numPr>
          <w:ilvl w:val="0"/>
          <w:numId w:val="31"/>
        </w:numPr>
        <w:tabs>
          <w:tab w:val="left" w:pos="709"/>
        </w:tabs>
        <w:overflowPunct w:val="0"/>
        <w:autoSpaceDE w:val="0"/>
        <w:autoSpaceDN w:val="0"/>
        <w:adjustRightInd w:val="0"/>
        <w:spacing w:after="0" w:line="240" w:lineRule="auto"/>
        <w:ind w:left="737" w:hanging="340"/>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WT-1 Kruszywa 2008. Kruszywa do mieszanek mineralno-asfaltowych i powierzchniowych utrwaleń na drogach publicznych, Warszawa 2008</w:t>
      </w:r>
    </w:p>
    <w:p w:rsidR="00CA2E9E" w:rsidRPr="00CA2E9E" w:rsidRDefault="00CA2E9E" w:rsidP="00CA2E9E">
      <w:pPr>
        <w:numPr>
          <w:ilvl w:val="0"/>
          <w:numId w:val="31"/>
        </w:numPr>
        <w:tabs>
          <w:tab w:val="left" w:pos="709"/>
        </w:tabs>
        <w:overflowPunct w:val="0"/>
        <w:autoSpaceDE w:val="0"/>
        <w:autoSpaceDN w:val="0"/>
        <w:adjustRightInd w:val="0"/>
        <w:spacing w:after="0" w:line="240" w:lineRule="auto"/>
        <w:ind w:left="737" w:hanging="340"/>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WT-2 Nawierzchnie asfaltowe 2008. Nawierzchnie asfaltowe na drogach publicznych</w:t>
      </w:r>
    </w:p>
    <w:p w:rsidR="00CA2E9E" w:rsidRPr="00CA2E9E" w:rsidRDefault="00CA2E9E" w:rsidP="00CA2E9E">
      <w:pPr>
        <w:numPr>
          <w:ilvl w:val="0"/>
          <w:numId w:val="31"/>
        </w:numPr>
        <w:tabs>
          <w:tab w:val="left" w:pos="709"/>
        </w:tabs>
        <w:overflowPunct w:val="0"/>
        <w:autoSpaceDE w:val="0"/>
        <w:autoSpaceDN w:val="0"/>
        <w:adjustRightInd w:val="0"/>
        <w:spacing w:after="0" w:line="240" w:lineRule="auto"/>
        <w:ind w:left="737" w:hanging="340"/>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WT-3 Emulsje asfaltowe 2009. Kationowe emulsje asfaltowe na drogach publicznych</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lastRenderedPageBreak/>
        <w:t>10.4. Inne dokumenty</w:t>
      </w:r>
    </w:p>
    <w:p w:rsidR="00CA2E9E" w:rsidRPr="00CA2E9E" w:rsidRDefault="00CA2E9E" w:rsidP="00CA2E9E">
      <w:pPr>
        <w:numPr>
          <w:ilvl w:val="0"/>
          <w:numId w:val="31"/>
        </w:numPr>
        <w:tabs>
          <w:tab w:val="left" w:pos="709"/>
        </w:tabs>
        <w:overflowPunct w:val="0"/>
        <w:autoSpaceDE w:val="0"/>
        <w:autoSpaceDN w:val="0"/>
        <w:adjustRightInd w:val="0"/>
        <w:spacing w:after="0" w:line="240" w:lineRule="auto"/>
        <w:ind w:left="737" w:hanging="340"/>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Rozporządzenie Ministra Transportu i Gospodarki Morskiej z dnia 2 marca 1999 r. w sprawie warunków technicznych, jakim powinny odpowiadać drogi publiczne i ich usytuowanie (Dz.U. nr 43, poz. 430)</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sz w:val="16"/>
          <w:szCs w:val="16"/>
          <w:lang w:eastAsia="pl-PL"/>
        </w:rPr>
        <w:t>Katalog typowych konstrukcji nawierzchni podatnych i półsztywnych. Generalna Dyrekcja Dróg Publicznych – Instytut Badawczy Dróg i Mostów,</w:t>
      </w: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tabs>
          <w:tab w:val="right" w:leader="dot" w:pos="-1985"/>
          <w:tab w:val="left" w:pos="284"/>
        </w:tabs>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tabs>
          <w:tab w:val="right" w:leader="dot" w:pos="-1985"/>
          <w:tab w:val="left" w:pos="284"/>
        </w:tabs>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tabs>
          <w:tab w:val="right" w:leader="dot" w:pos="-1985"/>
          <w:tab w:val="left" w:pos="284"/>
        </w:tabs>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tabs>
          <w:tab w:val="right" w:leader="dot" w:pos="-1985"/>
          <w:tab w:val="left" w:pos="284"/>
        </w:tabs>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tabs>
          <w:tab w:val="right" w:leader="dot" w:pos="-1985"/>
          <w:tab w:val="left" w:pos="284"/>
        </w:tabs>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tabs>
          <w:tab w:val="right" w:leader="dot" w:pos="-1985"/>
          <w:tab w:val="left" w:pos="284"/>
        </w:tabs>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tabs>
          <w:tab w:val="right" w:leader="dot" w:pos="-1985"/>
          <w:tab w:val="left" w:pos="284"/>
        </w:tabs>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tabs>
          <w:tab w:val="right" w:leader="dot" w:pos="-1985"/>
          <w:tab w:val="left" w:pos="284"/>
        </w:tabs>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tabs>
          <w:tab w:val="right" w:leader="dot" w:pos="-1985"/>
          <w:tab w:val="left" w:pos="284"/>
        </w:tabs>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tabs>
          <w:tab w:val="right" w:leader="dot" w:pos="-1985"/>
          <w:tab w:val="left" w:pos="284"/>
        </w:tabs>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tabs>
          <w:tab w:val="right" w:leader="dot" w:pos="-1985"/>
          <w:tab w:val="left" w:pos="284"/>
        </w:tabs>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tabs>
          <w:tab w:val="right" w:leader="dot" w:pos="-1985"/>
          <w:tab w:val="left" w:pos="284"/>
        </w:tabs>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tabs>
          <w:tab w:val="right" w:leader="dot" w:pos="-1985"/>
          <w:tab w:val="left" w:pos="284"/>
        </w:tabs>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tabs>
          <w:tab w:val="right" w:leader="dot" w:pos="-1985"/>
          <w:tab w:val="left" w:pos="284"/>
        </w:tabs>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tabs>
          <w:tab w:val="right" w:leader="dot" w:pos="-1985"/>
          <w:tab w:val="left" w:pos="284"/>
        </w:tabs>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w:t>
      </w:r>
    </w:p>
    <w:p w:rsidR="000628F6" w:rsidRDefault="000628F6"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0628F6" w:rsidRDefault="000628F6"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0628F6" w:rsidRDefault="000628F6"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0628F6" w:rsidRDefault="000628F6"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0628F6" w:rsidRPr="00CA2E9E" w:rsidRDefault="000628F6"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SZCZEGÓŁOWE  SPECYFIKACJE TECHNICZNE</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CA2E9E">
        <w:rPr>
          <w:rFonts w:ascii="Times New Roman" w:eastAsia="Times New Roman" w:hAnsi="Times New Roman" w:cs="Times New Roman"/>
          <w:b/>
          <w:sz w:val="16"/>
          <w:szCs w:val="16"/>
          <w:lang w:eastAsia="pl-PL"/>
        </w:rPr>
        <w:t>D - 06.03.01</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CA2E9E">
        <w:rPr>
          <w:rFonts w:ascii="Times New Roman" w:eastAsia="Times New Roman" w:hAnsi="Times New Roman" w:cs="Times New Roman"/>
          <w:b/>
          <w:sz w:val="16"/>
          <w:szCs w:val="16"/>
          <w:lang w:eastAsia="pl-PL"/>
        </w:rPr>
        <w:t>CPV 45112730-1</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ŚCINANIE  I  UZUPEŁNIANIE  POBOCZY</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sectPr w:rsidR="00CA2E9E" w:rsidRPr="00CA2E9E">
          <w:type w:val="continuous"/>
          <w:pgSz w:w="11907" w:h="16840"/>
          <w:pgMar w:top="1134" w:right="1134" w:bottom="1134" w:left="1134" w:header="1985" w:footer="1531" w:gutter="0"/>
          <w:cols w:space="708"/>
        </w:sectPr>
      </w:pPr>
    </w:p>
    <w:p w:rsidR="00CA2E9E" w:rsidRPr="00CA2E9E" w:rsidRDefault="00CA2E9E" w:rsidP="00CA2E9E">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719" w:name="_Toc501871158"/>
      <w:bookmarkStart w:id="720" w:name="_Toc428247148"/>
      <w:r w:rsidRPr="00CA2E9E">
        <w:rPr>
          <w:rFonts w:ascii="Times New Roman" w:eastAsia="Times New Roman" w:hAnsi="Times New Roman" w:cs="Times New Roman"/>
          <w:caps/>
          <w:kern w:val="28"/>
          <w:sz w:val="16"/>
          <w:szCs w:val="16"/>
          <w:lang w:eastAsia="pl-PL"/>
        </w:rPr>
        <w:lastRenderedPageBreak/>
        <w:t>1. WSTĘP</w:t>
      </w:r>
      <w:bookmarkEnd w:id="719"/>
      <w:bookmarkEnd w:id="720"/>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1.1. Przedmiot SST</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Przedmiotem niniejszej ogólnej specyfikacji technicznej (OST) są wymagania dotyczące wykonania i odbioru robót związanych ze ścinaniem i uzupełnianiem poboczy gruntowych.</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1.2. Zakres stosowania SST</w:t>
      </w:r>
    </w:p>
    <w:p w:rsidR="00CA2E9E" w:rsidRPr="00CA2E9E" w:rsidRDefault="00CA2E9E" w:rsidP="00CA2E9E">
      <w:pPr>
        <w:framePr w:hSpace="141" w:wrap="around" w:vAnchor="text" w:hAnchor="margin" w:y="88"/>
        <w:spacing w:after="0" w:line="240" w:lineRule="auto"/>
        <w:jc w:val="center"/>
        <w:rPr>
          <w:rFonts w:ascii="Times New Roman" w:eastAsia="Times New Roman" w:hAnsi="Times New Roman" w:cs="Times New Roman"/>
          <w:b/>
          <w:sz w:val="16"/>
          <w:szCs w:val="16"/>
          <w:lang w:eastAsia="pl-PL"/>
        </w:rPr>
      </w:pPr>
    </w:p>
    <w:p w:rsidR="00CA2E9E" w:rsidRDefault="002D3ED4"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b/>
          <w:bCs/>
          <w:sz w:val="16"/>
          <w:szCs w:val="16"/>
          <w:lang w:eastAsia="pl-PL"/>
        </w:rPr>
      </w:pPr>
      <w:r>
        <w:rPr>
          <w:rFonts w:ascii="Times New Roman" w:eastAsia="Times New Roman" w:hAnsi="Times New Roman" w:cs="Times New Roman"/>
          <w:b/>
          <w:bCs/>
          <w:sz w:val="16"/>
          <w:szCs w:val="16"/>
          <w:lang w:eastAsia="pl-PL"/>
        </w:rPr>
        <w:t>Przebudowa drogi gminnej nr 190702C Nakonowo Stare –</w:t>
      </w:r>
      <w:proofErr w:type="spellStart"/>
      <w:r>
        <w:rPr>
          <w:rFonts w:ascii="Times New Roman" w:eastAsia="Times New Roman" w:hAnsi="Times New Roman" w:cs="Times New Roman"/>
          <w:b/>
          <w:bCs/>
          <w:sz w:val="16"/>
          <w:szCs w:val="16"/>
          <w:lang w:eastAsia="pl-PL"/>
        </w:rPr>
        <w:t>gr.gm</w:t>
      </w:r>
      <w:proofErr w:type="spellEnd"/>
      <w:r>
        <w:rPr>
          <w:rFonts w:ascii="Times New Roman" w:eastAsia="Times New Roman" w:hAnsi="Times New Roman" w:cs="Times New Roman"/>
          <w:b/>
          <w:bCs/>
          <w:sz w:val="16"/>
          <w:szCs w:val="16"/>
          <w:lang w:eastAsia="pl-PL"/>
        </w:rPr>
        <w:t>.</w:t>
      </w:r>
    </w:p>
    <w:p w:rsidR="002D3ED4" w:rsidRDefault="002D3ED4"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b/>
          <w:bCs/>
          <w:sz w:val="16"/>
          <w:szCs w:val="16"/>
          <w:lang w:eastAsia="pl-PL"/>
        </w:rPr>
        <w:t xml:space="preserve">     Przebudowa drogi gminnej </w:t>
      </w:r>
      <w:proofErr w:type="spellStart"/>
      <w:r>
        <w:rPr>
          <w:rFonts w:ascii="Times New Roman" w:eastAsia="Times New Roman" w:hAnsi="Times New Roman" w:cs="Times New Roman"/>
          <w:b/>
          <w:bCs/>
          <w:sz w:val="16"/>
          <w:szCs w:val="16"/>
          <w:lang w:eastAsia="pl-PL"/>
        </w:rPr>
        <w:t>Poddębice-gr.gm</w:t>
      </w:r>
      <w:proofErr w:type="spellEnd"/>
      <w:r>
        <w:rPr>
          <w:rFonts w:ascii="Times New Roman" w:eastAsia="Times New Roman" w:hAnsi="Times New Roman" w:cs="Times New Roman"/>
          <w:b/>
          <w:bCs/>
          <w:sz w:val="16"/>
          <w:szCs w:val="16"/>
          <w:lang w:eastAsia="pl-PL"/>
        </w:rPr>
        <w:t>. dł.520 m od km 0+005 do km 0+525</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1.3. Zakres robót objętych SST</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Ustalenia zawarte w niniejszej specyfikacji dotyczą zasad prowadzenia robót związanych ze ścinaniem zawyżonych poboczy i uzupełnianiem zaniżonych poboczy w zakresie:</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   - plantowanie poboczy i nasy</w:t>
      </w:r>
      <w:r w:rsidR="000B478C">
        <w:rPr>
          <w:rFonts w:ascii="Times New Roman" w:eastAsia="Times New Roman" w:hAnsi="Times New Roman" w:cs="Times New Roman"/>
          <w:sz w:val="16"/>
          <w:szCs w:val="16"/>
          <w:lang w:eastAsia="pl-PL"/>
        </w:rPr>
        <w:t xml:space="preserve">pów  w gruncie </w:t>
      </w:r>
      <w:proofErr w:type="spellStart"/>
      <w:r w:rsidR="000B478C">
        <w:rPr>
          <w:rFonts w:ascii="Times New Roman" w:eastAsia="Times New Roman" w:hAnsi="Times New Roman" w:cs="Times New Roman"/>
          <w:sz w:val="16"/>
          <w:szCs w:val="16"/>
          <w:lang w:eastAsia="pl-PL"/>
        </w:rPr>
        <w:t>kat.III</w:t>
      </w:r>
      <w:proofErr w:type="spellEnd"/>
      <w:r w:rsidR="000B478C">
        <w:rPr>
          <w:rFonts w:ascii="Times New Roman" w:eastAsia="Times New Roman" w:hAnsi="Times New Roman" w:cs="Times New Roman"/>
          <w:sz w:val="16"/>
          <w:szCs w:val="16"/>
          <w:lang w:eastAsia="pl-PL"/>
        </w:rPr>
        <w:t xml:space="preserve"> – 443,00</w:t>
      </w:r>
      <w:r w:rsidRPr="00CA2E9E">
        <w:rPr>
          <w:rFonts w:ascii="Times New Roman" w:eastAsia="Times New Roman" w:hAnsi="Times New Roman" w:cs="Times New Roman"/>
          <w:sz w:val="16"/>
          <w:szCs w:val="16"/>
          <w:lang w:eastAsia="pl-PL"/>
        </w:rPr>
        <w:t>m2</w:t>
      </w:r>
    </w:p>
    <w:p w:rsidR="00CA2E9E" w:rsidRPr="00CA2E9E" w:rsidRDefault="00CA2E9E" w:rsidP="00CA2E9E">
      <w:pPr>
        <w:spacing w:after="0" w:line="240" w:lineRule="auto"/>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    -</w:t>
      </w:r>
      <w:r w:rsidR="000B478C">
        <w:rPr>
          <w:rFonts w:ascii="Times New Roman" w:eastAsia="Times New Roman" w:hAnsi="Times New Roman" w:cs="Times New Roman"/>
          <w:sz w:val="16"/>
          <w:szCs w:val="16"/>
          <w:lang w:eastAsia="pl-PL"/>
        </w:rPr>
        <w:t xml:space="preserve"> dowóz gruntu </w:t>
      </w:r>
      <w:proofErr w:type="spellStart"/>
      <w:r w:rsidR="000B478C">
        <w:rPr>
          <w:rFonts w:ascii="Times New Roman" w:eastAsia="Times New Roman" w:hAnsi="Times New Roman" w:cs="Times New Roman"/>
          <w:sz w:val="16"/>
          <w:szCs w:val="16"/>
          <w:lang w:eastAsia="pl-PL"/>
        </w:rPr>
        <w:t>kat.III</w:t>
      </w:r>
      <w:proofErr w:type="spellEnd"/>
      <w:r w:rsidR="000B478C">
        <w:rPr>
          <w:rFonts w:ascii="Times New Roman" w:eastAsia="Times New Roman" w:hAnsi="Times New Roman" w:cs="Times New Roman"/>
          <w:sz w:val="16"/>
          <w:szCs w:val="16"/>
          <w:lang w:eastAsia="pl-PL"/>
        </w:rPr>
        <w:t xml:space="preserve"> z wbudowaniem w pobocza , uformowaniem, zagęszczeniem  - 141,76</w:t>
      </w:r>
      <w:r w:rsidRPr="00CA2E9E">
        <w:rPr>
          <w:rFonts w:ascii="Times New Roman" w:eastAsia="Times New Roman" w:hAnsi="Times New Roman" w:cs="Times New Roman"/>
          <w:sz w:val="16"/>
          <w:szCs w:val="16"/>
          <w:lang w:eastAsia="pl-PL"/>
        </w:rPr>
        <w:t xml:space="preserve">m3 </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 Określenia podstawowe</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1.4.1. Pobocze gruntowe - część korony drogi przeznaczona do chwilowego zatrzymania się pojazdów, umieszczenia urządzeń bezpieczeństwa ruchu i wykorzystywana do ruchu pieszych, służąca jednocześnie do bocznego oparcia konstrukcji nawierzchni.</w:t>
      </w:r>
    </w:p>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1.4.2. Odkład - miejsce składowania gruntu pozyskanego w czasie ścinania poboczy.</w:t>
      </w:r>
    </w:p>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1.4.3. Dokop - miejsce pozyskania gruntu do wykonania uzupełnienia poboczy położone poza pasem drogowym.</w:t>
      </w:r>
    </w:p>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1.4.4. Pozostałe określenia podstawowe są zgodne z obowiązującymi, odpowiednimi polskimi normami i z definicjami podanymi w SST D-M-00.00.00 „Wymagania ogólne” pkt 1.4.</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1.5. Ogólne wymagania dotyczące robót</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wymagania dotyczące robót podano w SST D-M-00.00.00 „Wymagania ogólne” pkt 1.5.</w:t>
      </w:r>
    </w:p>
    <w:p w:rsidR="00CA2E9E" w:rsidRPr="00CA2E9E" w:rsidRDefault="00CA2E9E" w:rsidP="00CA2E9E">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721" w:name="_Toc501871159"/>
      <w:bookmarkStart w:id="722" w:name="_Toc428247149"/>
      <w:r w:rsidRPr="00CA2E9E">
        <w:rPr>
          <w:rFonts w:ascii="Times New Roman" w:eastAsia="Times New Roman" w:hAnsi="Times New Roman" w:cs="Times New Roman"/>
          <w:caps/>
          <w:kern w:val="28"/>
          <w:sz w:val="16"/>
          <w:szCs w:val="16"/>
          <w:lang w:eastAsia="pl-PL"/>
        </w:rPr>
        <w:t>2. MATERIAŁY</w:t>
      </w:r>
      <w:bookmarkEnd w:id="721"/>
      <w:bookmarkEnd w:id="722"/>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2.1. Ogólne wymagania dotyczące materiałów</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Ogólne wymagania dotyczące materiałów, ich pozyskiwania i składowania, podano w  SST D-M-00.00.00 „Wymagania ogólne” pkt 2.</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2.2. Rodzaje materiałów</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Rodzaje materiałów stosowanych do uzupełnienia poboczy podano w OST D-05.01.00 „Nawierzchnie gruntowe” i D-05.01.01 „Nawierzchnia gruntowa naturalna”.</w:t>
      </w:r>
    </w:p>
    <w:p w:rsidR="00CA2E9E" w:rsidRPr="00CA2E9E" w:rsidRDefault="00CA2E9E" w:rsidP="00CA2E9E">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723" w:name="_Toc501871160"/>
      <w:bookmarkStart w:id="724" w:name="_Toc428247150"/>
      <w:r w:rsidRPr="00CA2E9E">
        <w:rPr>
          <w:rFonts w:ascii="Times New Roman" w:eastAsia="Times New Roman" w:hAnsi="Times New Roman" w:cs="Times New Roman"/>
          <w:caps/>
          <w:kern w:val="28"/>
          <w:sz w:val="16"/>
          <w:szCs w:val="16"/>
          <w:lang w:eastAsia="pl-PL"/>
        </w:rPr>
        <w:t>3. SPRZĘT</w:t>
      </w:r>
      <w:bookmarkEnd w:id="723"/>
      <w:bookmarkEnd w:id="724"/>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3.1. Ogólne wymagania dotyczące sprzętu</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wymagania dotyczące sprzętu podano w SST D-M-00.00.00 „Wymagania ogólne” pkt 3.</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3.2. Sprzęt do ścinania i uzupełniania poboczy</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Wykonawca przystępujący do wykonania robót określonych w niniejszej SST powinien wykazać się możliwością korzystania z następującego sprzętu:</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Symbol" w:eastAsia="Times New Roman" w:hAnsi="Symbol" w:cs="Times New Roman"/>
          <w:sz w:val="16"/>
          <w:szCs w:val="16"/>
          <w:lang w:eastAsia="pl-PL"/>
        </w:rPr>
        <w:t></w:t>
      </w:r>
      <w:r w:rsidRPr="00CA2E9E">
        <w:rPr>
          <w:rFonts w:ascii="Times New Roman" w:eastAsia="Times New Roman" w:hAnsi="Times New Roman" w:cs="Times New Roman"/>
          <w:sz w:val="16"/>
          <w:szCs w:val="16"/>
          <w:lang w:eastAsia="pl-PL"/>
        </w:rPr>
        <w:t>      zrywarek, kultywatorów lub bron talerzowych,</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Symbol" w:eastAsia="Times New Roman" w:hAnsi="Symbol" w:cs="Times New Roman"/>
          <w:sz w:val="16"/>
          <w:szCs w:val="16"/>
          <w:lang w:eastAsia="pl-PL"/>
        </w:rPr>
        <w:t></w:t>
      </w:r>
      <w:r w:rsidRPr="00CA2E9E">
        <w:rPr>
          <w:rFonts w:ascii="Times New Roman" w:eastAsia="Times New Roman" w:hAnsi="Times New Roman" w:cs="Times New Roman"/>
          <w:sz w:val="16"/>
          <w:szCs w:val="16"/>
          <w:lang w:eastAsia="pl-PL"/>
        </w:rPr>
        <w:t>      równiarek z transporterem (</w:t>
      </w:r>
      <w:proofErr w:type="spellStart"/>
      <w:r w:rsidRPr="00CA2E9E">
        <w:rPr>
          <w:rFonts w:ascii="Times New Roman" w:eastAsia="Times New Roman" w:hAnsi="Times New Roman" w:cs="Times New Roman"/>
          <w:sz w:val="16"/>
          <w:szCs w:val="16"/>
          <w:lang w:eastAsia="pl-PL"/>
        </w:rPr>
        <w:t>ścinarki</w:t>
      </w:r>
      <w:proofErr w:type="spellEnd"/>
      <w:r w:rsidRPr="00CA2E9E">
        <w:rPr>
          <w:rFonts w:ascii="Times New Roman" w:eastAsia="Times New Roman" w:hAnsi="Times New Roman" w:cs="Times New Roman"/>
          <w:sz w:val="16"/>
          <w:szCs w:val="16"/>
          <w:lang w:eastAsia="pl-PL"/>
        </w:rPr>
        <w:t xml:space="preserve"> poboczy),</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Symbol" w:eastAsia="Times New Roman" w:hAnsi="Symbol" w:cs="Times New Roman"/>
          <w:sz w:val="16"/>
          <w:szCs w:val="16"/>
          <w:lang w:eastAsia="pl-PL"/>
        </w:rPr>
        <w:t></w:t>
      </w:r>
      <w:r w:rsidRPr="00CA2E9E">
        <w:rPr>
          <w:rFonts w:ascii="Times New Roman" w:eastAsia="Times New Roman" w:hAnsi="Times New Roman" w:cs="Times New Roman"/>
          <w:sz w:val="16"/>
          <w:szCs w:val="16"/>
          <w:lang w:eastAsia="pl-PL"/>
        </w:rPr>
        <w:t>      równiarek do profilowania,</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Symbol" w:eastAsia="Times New Roman" w:hAnsi="Symbol" w:cs="Times New Roman"/>
          <w:sz w:val="16"/>
          <w:szCs w:val="16"/>
          <w:lang w:eastAsia="pl-PL"/>
        </w:rPr>
        <w:t></w:t>
      </w:r>
      <w:r w:rsidRPr="00CA2E9E">
        <w:rPr>
          <w:rFonts w:ascii="Times New Roman" w:eastAsia="Times New Roman" w:hAnsi="Times New Roman" w:cs="Times New Roman"/>
          <w:sz w:val="16"/>
          <w:szCs w:val="16"/>
          <w:lang w:eastAsia="pl-PL"/>
        </w:rPr>
        <w:t>      ładowarek czołowych,</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Symbol" w:eastAsia="Times New Roman" w:hAnsi="Symbol" w:cs="Times New Roman"/>
          <w:sz w:val="16"/>
          <w:szCs w:val="16"/>
          <w:lang w:eastAsia="pl-PL"/>
        </w:rPr>
        <w:t></w:t>
      </w:r>
      <w:r w:rsidRPr="00CA2E9E">
        <w:rPr>
          <w:rFonts w:ascii="Times New Roman" w:eastAsia="Times New Roman" w:hAnsi="Times New Roman" w:cs="Times New Roman"/>
          <w:sz w:val="16"/>
          <w:szCs w:val="16"/>
          <w:lang w:eastAsia="pl-PL"/>
        </w:rPr>
        <w:t>      walców,</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Symbol" w:eastAsia="Times New Roman" w:hAnsi="Symbol" w:cs="Times New Roman"/>
          <w:sz w:val="16"/>
          <w:szCs w:val="16"/>
          <w:lang w:eastAsia="pl-PL"/>
        </w:rPr>
        <w:t></w:t>
      </w:r>
      <w:r w:rsidRPr="00CA2E9E">
        <w:rPr>
          <w:rFonts w:ascii="Times New Roman" w:eastAsia="Times New Roman" w:hAnsi="Times New Roman" w:cs="Times New Roman"/>
          <w:sz w:val="16"/>
          <w:szCs w:val="16"/>
          <w:lang w:eastAsia="pl-PL"/>
        </w:rPr>
        <w:t>      płytowych zagęszczarek wibracyjnych,</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Symbol" w:eastAsia="Times New Roman" w:hAnsi="Symbol" w:cs="Times New Roman"/>
          <w:sz w:val="16"/>
          <w:szCs w:val="16"/>
          <w:lang w:eastAsia="pl-PL"/>
        </w:rPr>
        <w:t></w:t>
      </w:r>
      <w:r w:rsidRPr="00CA2E9E">
        <w:rPr>
          <w:rFonts w:ascii="Times New Roman" w:eastAsia="Times New Roman" w:hAnsi="Times New Roman" w:cs="Times New Roman"/>
          <w:sz w:val="16"/>
          <w:szCs w:val="16"/>
          <w:lang w:eastAsia="pl-PL"/>
        </w:rPr>
        <w:t>      przewoźnych zbiorników na wodę.</w:t>
      </w:r>
    </w:p>
    <w:p w:rsidR="00CA2E9E" w:rsidRPr="00CA2E9E" w:rsidRDefault="00CA2E9E" w:rsidP="00CA2E9E">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725" w:name="_Toc501871161"/>
      <w:bookmarkStart w:id="726" w:name="_Toc428247151"/>
      <w:r w:rsidRPr="00CA2E9E">
        <w:rPr>
          <w:rFonts w:ascii="Times New Roman" w:eastAsia="Times New Roman" w:hAnsi="Times New Roman" w:cs="Times New Roman"/>
          <w:caps/>
          <w:kern w:val="28"/>
          <w:sz w:val="16"/>
          <w:szCs w:val="16"/>
          <w:lang w:eastAsia="pl-PL"/>
        </w:rPr>
        <w:t>4. TRANSPORT</w:t>
      </w:r>
      <w:bookmarkEnd w:id="725"/>
      <w:bookmarkEnd w:id="726"/>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4.1. Ogólne wymagania dotyczące transportu</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wymagania dotyczące transportu podano w SST D-M-00.00.00 „Wymagania ogólne” pkt 4.</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4.2. Transport materiałów</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Przy wykonywaniu robót określonych w niniejszej SST, można korzystać z dowolnych środków transportowych przeznaczonych do przewozu gruntu.</w:t>
      </w:r>
    </w:p>
    <w:p w:rsidR="00CA2E9E" w:rsidRPr="00CA2E9E" w:rsidRDefault="00CA2E9E" w:rsidP="00CA2E9E">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727" w:name="_Toc501871162"/>
      <w:bookmarkStart w:id="728" w:name="_Toc428247152"/>
      <w:r w:rsidRPr="00CA2E9E">
        <w:rPr>
          <w:rFonts w:ascii="Times New Roman" w:eastAsia="Times New Roman" w:hAnsi="Times New Roman" w:cs="Times New Roman"/>
          <w:caps/>
          <w:kern w:val="28"/>
          <w:sz w:val="16"/>
          <w:szCs w:val="16"/>
          <w:lang w:eastAsia="pl-PL"/>
        </w:rPr>
        <w:t>5. WYKONANIE ROBÓT</w:t>
      </w:r>
      <w:bookmarkEnd w:id="727"/>
      <w:bookmarkEnd w:id="728"/>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5.1. Ogólne zasady wykonania robót</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zasady wykonania robót podano w SST D-M-00.00.00 „Wymagania ogólne” pkt 5.</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5.2. Ścinanie poboczy</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Ścinanie poboczy może być wykonywane ręcznie, za pomocą łopat lub sprzętem mechanicznym wg pkt 3.2.</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Ścinanie poboczy należy przeprowadzić od krawędzi pobocza do krawędzi nawierzchni, zgodnie z założonym w dokumentacji projektowej spadkiem poprzecznym.</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Nadmiar gruntu uzyskanego podczas ścinania poboczy należy wywieźć na odkład. Miejsce odkładu należy uzgodnić z Inżynierem.</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lastRenderedPageBreak/>
        <w:t>Grunt pozostały w poboczu należy spulchnić na głębokość od 5 do 10 cm, doprowadzić do wilgotności optymalnej poprzez dodanie wody i zagęścić.</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Wskaźnik zagęszczenia określony zgodnie z BN-77/8931-12 [3], powinien wynosić co najmniej 0,98 maksymalnego zagęszczenia, według normalnej metody </w:t>
      </w:r>
      <w:proofErr w:type="spellStart"/>
      <w:r w:rsidRPr="00CA2E9E">
        <w:rPr>
          <w:rFonts w:ascii="Times New Roman" w:eastAsia="Times New Roman" w:hAnsi="Times New Roman" w:cs="Times New Roman"/>
          <w:sz w:val="16"/>
          <w:szCs w:val="16"/>
          <w:lang w:eastAsia="pl-PL"/>
        </w:rPr>
        <w:t>Proctora</w:t>
      </w:r>
      <w:proofErr w:type="spellEnd"/>
      <w:r w:rsidRPr="00CA2E9E">
        <w:rPr>
          <w:rFonts w:ascii="Times New Roman" w:eastAsia="Times New Roman" w:hAnsi="Times New Roman" w:cs="Times New Roman"/>
          <w:sz w:val="16"/>
          <w:szCs w:val="16"/>
          <w:lang w:eastAsia="pl-PL"/>
        </w:rPr>
        <w:t>, zgodnie z PN-B-04481 [1].</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5.3. Uzupełnianie poboczy</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 przypadku występowania ubytków (wgłębień) i zaniżenia w poboczach należy je uzupełnić materiałem o właściwościach podobnych do materiału, z którego zostały pobocza wykonane.</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Miejsce, w którym wykonywane będzie uzupełnienie, należy spulchnić na głębokość od 2 do 3 cm, doprowadzić do wilgotności optymalnej, a następnie ułożyć w nim warstwę materiału uzupełniającego w postaci mieszanek optymalnych określonych w OST D-05.01.01 „Nawierzchnia gruntowa naturalna”. Wilgotność optymalną i maksymalną gęstość szkieletu gruntowego mieszanek należy określić laboratoryjnie, zgodnie z PN-B-04481 [1].</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Zagęszczenie ułożonej warstwy materiału uzupełniającego należy prowadzić od krawędzi poboczy w kierunku krawędzi nawierzchni. Rodzaj sprzętu do zagęszczania musi być zaakceptowany przez Inżyniera. Zagęszczona powierzchnia powinna być równa, posiadać spadek poprzeczny zgodny z założonym w dokumentacji projektowej, oraz nie posiadać śladów po przejściu walców lub zagęszczarek.</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Wskaźnik zagęszczenia wykonany według BN-77/8931-12 [3] powinien wynosić co najmniej 0,98 maksymalnego zagęszczenia według normalnej próby </w:t>
      </w:r>
      <w:proofErr w:type="spellStart"/>
      <w:r w:rsidRPr="00CA2E9E">
        <w:rPr>
          <w:rFonts w:ascii="Times New Roman" w:eastAsia="Times New Roman" w:hAnsi="Times New Roman" w:cs="Times New Roman"/>
          <w:sz w:val="16"/>
          <w:szCs w:val="16"/>
          <w:lang w:eastAsia="pl-PL"/>
        </w:rPr>
        <w:t>Proctora</w:t>
      </w:r>
      <w:proofErr w:type="spellEnd"/>
      <w:r w:rsidRPr="00CA2E9E">
        <w:rPr>
          <w:rFonts w:ascii="Times New Roman" w:eastAsia="Times New Roman" w:hAnsi="Times New Roman" w:cs="Times New Roman"/>
          <w:sz w:val="16"/>
          <w:szCs w:val="16"/>
          <w:lang w:eastAsia="pl-PL"/>
        </w:rPr>
        <w:t>, zgodnie z PN-B-04481 [1].</w:t>
      </w:r>
    </w:p>
    <w:p w:rsidR="00CA2E9E" w:rsidRPr="00CA2E9E" w:rsidRDefault="00CA2E9E" w:rsidP="00CA2E9E">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729" w:name="_Toc501871163"/>
      <w:bookmarkStart w:id="730" w:name="_Toc428247153"/>
      <w:r w:rsidRPr="00CA2E9E">
        <w:rPr>
          <w:rFonts w:ascii="Times New Roman" w:eastAsia="Times New Roman" w:hAnsi="Times New Roman" w:cs="Times New Roman"/>
          <w:caps/>
          <w:kern w:val="28"/>
          <w:sz w:val="16"/>
          <w:szCs w:val="16"/>
          <w:lang w:eastAsia="pl-PL"/>
        </w:rPr>
        <w:t>6. KONTROLA JAKOŚCI ROBÓT</w:t>
      </w:r>
      <w:bookmarkEnd w:id="729"/>
      <w:bookmarkEnd w:id="730"/>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6.1. Ogólne zasady kontroli jakości robót</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zasady kontroli jakości robót podano w SST D-M-00.00.00 „Wymagania ogólne” pkt 6.</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6.2. Badania przed przystąpieniem do robót</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Przed przystąpieniem do robót Wykonawca przeprowadzi badania gruntów proponowanych do uzupełnienia poboczy oraz opracuje optymalny skład mieszanki według OST D-05.01.00 „Nawierzchnie gruntowe”, OST D-05.01.01 „Nawierzchnia gruntowa naturalna”.</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6.3. Badania w czasie robót</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Częstotliwość oraz zakres badań i pomiarów w czasie prowadzenia robót  podano w tablicy 1.</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w:t>
      </w:r>
    </w:p>
    <w:p w:rsidR="00CA2E9E" w:rsidRPr="00CA2E9E" w:rsidRDefault="00CA2E9E" w:rsidP="00CA2E9E">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Tablica 1. Częstotliwość oraz zakres badań i pomiarów</w:t>
      </w:r>
    </w:p>
    <w:tbl>
      <w:tblPr>
        <w:tblW w:w="0" w:type="auto"/>
        <w:tblBorders>
          <w:top w:val="single" w:sz="6" w:space="0" w:color="auto"/>
          <w:left w:val="single" w:sz="6" w:space="0" w:color="auto"/>
          <w:bottom w:val="single" w:sz="6" w:space="0" w:color="auto"/>
          <w:right w:val="single" w:sz="6" w:space="0" w:color="auto"/>
        </w:tblBorders>
        <w:tblCellMar>
          <w:left w:w="70" w:type="dxa"/>
          <w:right w:w="70" w:type="dxa"/>
        </w:tblCellMar>
        <w:tblLook w:val="04A0"/>
      </w:tblPr>
      <w:tblGrid>
        <w:gridCol w:w="637"/>
        <w:gridCol w:w="3544"/>
        <w:gridCol w:w="3260"/>
      </w:tblGrid>
      <w:tr w:rsidR="00CA2E9E" w:rsidRPr="00CA2E9E" w:rsidTr="00CA2E9E">
        <w:tc>
          <w:tcPr>
            <w:tcW w:w="637" w:type="dxa"/>
            <w:tcBorders>
              <w:top w:val="single" w:sz="6" w:space="0" w:color="auto"/>
              <w:left w:val="single" w:sz="6" w:space="0" w:color="auto"/>
              <w:bottom w:val="double" w:sz="6" w:space="0" w:color="auto"/>
              <w:right w:val="single" w:sz="6"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Lp.</w:t>
            </w:r>
          </w:p>
        </w:tc>
        <w:tc>
          <w:tcPr>
            <w:tcW w:w="3544" w:type="dxa"/>
            <w:tcBorders>
              <w:top w:val="single" w:sz="6" w:space="0" w:color="auto"/>
              <w:left w:val="single" w:sz="6" w:space="0" w:color="auto"/>
              <w:bottom w:val="double" w:sz="6" w:space="0" w:color="auto"/>
              <w:right w:val="single" w:sz="6"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Wyszczególnienie badań</w:t>
            </w:r>
          </w:p>
        </w:tc>
        <w:tc>
          <w:tcPr>
            <w:tcW w:w="3260" w:type="dxa"/>
            <w:tcBorders>
              <w:top w:val="single" w:sz="6" w:space="0" w:color="auto"/>
              <w:left w:val="single" w:sz="6" w:space="0" w:color="auto"/>
              <w:bottom w:val="double" w:sz="6" w:space="0" w:color="auto"/>
              <w:right w:val="single" w:sz="6"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Częstotliwość badań</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Minimalna liczba badań na dziennej działce roboczej</w:t>
            </w:r>
          </w:p>
        </w:tc>
      </w:tr>
      <w:tr w:rsidR="00CA2E9E" w:rsidRPr="00CA2E9E" w:rsidTr="00CA2E9E">
        <w:tc>
          <w:tcPr>
            <w:tcW w:w="637" w:type="dxa"/>
            <w:tcBorders>
              <w:top w:val="nil"/>
              <w:left w:val="single" w:sz="6" w:space="0" w:color="auto"/>
              <w:bottom w:val="single" w:sz="6" w:space="0" w:color="auto"/>
              <w:right w:val="single" w:sz="6"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w:t>
            </w:r>
          </w:p>
        </w:tc>
        <w:tc>
          <w:tcPr>
            <w:tcW w:w="3544" w:type="dxa"/>
            <w:tcBorders>
              <w:top w:val="nil"/>
              <w:left w:val="single" w:sz="6" w:space="0" w:color="auto"/>
              <w:bottom w:val="single" w:sz="6" w:space="0" w:color="auto"/>
              <w:right w:val="single" w:sz="6"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Uziarnienie mieszanki uzupełniającej</w:t>
            </w:r>
          </w:p>
        </w:tc>
        <w:tc>
          <w:tcPr>
            <w:tcW w:w="3260" w:type="dxa"/>
            <w:tcBorders>
              <w:top w:val="nil"/>
              <w:left w:val="single" w:sz="6" w:space="0" w:color="auto"/>
              <w:bottom w:val="single" w:sz="6" w:space="0" w:color="auto"/>
              <w:right w:val="single" w:sz="6"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 próbki</w:t>
            </w:r>
          </w:p>
        </w:tc>
      </w:tr>
      <w:tr w:rsidR="00CA2E9E" w:rsidRPr="00CA2E9E" w:rsidTr="00CA2E9E">
        <w:tc>
          <w:tcPr>
            <w:tcW w:w="637" w:type="dxa"/>
            <w:tcBorders>
              <w:top w:val="single" w:sz="6" w:space="0" w:color="auto"/>
              <w:left w:val="single" w:sz="6" w:space="0" w:color="auto"/>
              <w:bottom w:val="single" w:sz="6" w:space="0" w:color="auto"/>
              <w:right w:val="single" w:sz="6"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w:t>
            </w:r>
          </w:p>
        </w:tc>
        <w:tc>
          <w:tcPr>
            <w:tcW w:w="3544" w:type="dxa"/>
            <w:tcBorders>
              <w:top w:val="single" w:sz="6" w:space="0" w:color="auto"/>
              <w:left w:val="single" w:sz="6" w:space="0" w:color="auto"/>
              <w:bottom w:val="single" w:sz="6" w:space="0" w:color="auto"/>
              <w:right w:val="single" w:sz="6"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Wilgotność optymalna mieszanki uzupełniającej</w:t>
            </w:r>
          </w:p>
        </w:tc>
        <w:tc>
          <w:tcPr>
            <w:tcW w:w="3260" w:type="dxa"/>
            <w:tcBorders>
              <w:top w:val="single" w:sz="6" w:space="0" w:color="auto"/>
              <w:left w:val="single" w:sz="6" w:space="0" w:color="auto"/>
              <w:bottom w:val="single" w:sz="6" w:space="0" w:color="auto"/>
              <w:right w:val="single" w:sz="6" w:space="0" w:color="auto"/>
            </w:tcBorders>
            <w:noWrap/>
            <w:hideMark/>
          </w:tcPr>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 próbki</w:t>
            </w:r>
          </w:p>
        </w:tc>
      </w:tr>
      <w:tr w:rsidR="00CA2E9E" w:rsidRPr="00CA2E9E" w:rsidTr="00CA2E9E">
        <w:tc>
          <w:tcPr>
            <w:tcW w:w="637" w:type="dxa"/>
            <w:tcBorders>
              <w:top w:val="single" w:sz="6" w:space="0" w:color="auto"/>
              <w:left w:val="single" w:sz="6" w:space="0" w:color="auto"/>
              <w:bottom w:val="single" w:sz="6" w:space="0" w:color="auto"/>
              <w:right w:val="single" w:sz="6"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w:t>
            </w:r>
          </w:p>
        </w:tc>
        <w:tc>
          <w:tcPr>
            <w:tcW w:w="3544" w:type="dxa"/>
            <w:tcBorders>
              <w:top w:val="single" w:sz="6" w:space="0" w:color="auto"/>
              <w:left w:val="single" w:sz="6" w:space="0" w:color="auto"/>
              <w:bottom w:val="single" w:sz="6" w:space="0" w:color="auto"/>
              <w:right w:val="single" w:sz="6"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Wilgotność optymalna gruntu w ściętym poboczu</w:t>
            </w:r>
          </w:p>
        </w:tc>
        <w:tc>
          <w:tcPr>
            <w:tcW w:w="3260" w:type="dxa"/>
            <w:tcBorders>
              <w:top w:val="single" w:sz="6" w:space="0" w:color="auto"/>
              <w:left w:val="single" w:sz="6" w:space="0" w:color="auto"/>
              <w:bottom w:val="single" w:sz="6" w:space="0" w:color="auto"/>
              <w:right w:val="single" w:sz="6" w:space="0" w:color="auto"/>
            </w:tcBorders>
            <w:noWrap/>
            <w:hideMark/>
          </w:tcPr>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 próbki</w:t>
            </w:r>
          </w:p>
        </w:tc>
      </w:tr>
      <w:tr w:rsidR="00CA2E9E" w:rsidRPr="00CA2E9E" w:rsidTr="00CA2E9E">
        <w:tc>
          <w:tcPr>
            <w:tcW w:w="637" w:type="dxa"/>
            <w:tcBorders>
              <w:top w:val="single" w:sz="6" w:space="0" w:color="auto"/>
              <w:left w:val="single" w:sz="6" w:space="0" w:color="auto"/>
              <w:bottom w:val="single" w:sz="6" w:space="0" w:color="auto"/>
              <w:right w:val="single" w:sz="6"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w:t>
            </w:r>
          </w:p>
        </w:tc>
        <w:tc>
          <w:tcPr>
            <w:tcW w:w="3544" w:type="dxa"/>
            <w:tcBorders>
              <w:top w:val="single" w:sz="6" w:space="0" w:color="auto"/>
              <w:left w:val="single" w:sz="6" w:space="0" w:color="auto"/>
              <w:bottom w:val="single" w:sz="6" w:space="0" w:color="auto"/>
              <w:right w:val="single" w:sz="6" w:space="0" w:color="auto"/>
            </w:tcBorders>
            <w:noWrap/>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Wskaźnik zagęszczenia na ścinanych lub uzupełnianych poboczach</w:t>
            </w:r>
          </w:p>
        </w:tc>
        <w:tc>
          <w:tcPr>
            <w:tcW w:w="3260" w:type="dxa"/>
            <w:tcBorders>
              <w:top w:val="single" w:sz="6" w:space="0" w:color="auto"/>
              <w:left w:val="single" w:sz="6" w:space="0" w:color="auto"/>
              <w:bottom w:val="single" w:sz="6" w:space="0" w:color="auto"/>
              <w:right w:val="single" w:sz="6" w:space="0" w:color="auto"/>
            </w:tcBorders>
            <w:noWrap/>
            <w:hideMark/>
          </w:tcPr>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 razy na 1 km</w:t>
            </w:r>
          </w:p>
        </w:tc>
      </w:tr>
    </w:tbl>
    <w:p w:rsidR="00CA2E9E" w:rsidRPr="00CA2E9E" w:rsidRDefault="00CA2E9E" w:rsidP="00CA2E9E">
      <w:pPr>
        <w:keepNext/>
        <w:overflowPunct w:val="0"/>
        <w:autoSpaceDE w:val="0"/>
        <w:autoSpaceDN w:val="0"/>
        <w:adjustRightInd w:val="0"/>
        <w:spacing w:before="36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6.4. Pomiar cech geometrycznych ścinanych lub uzupełnianych poboczy</w:t>
      </w:r>
    </w:p>
    <w:p w:rsidR="00CA2E9E" w:rsidRPr="00CA2E9E" w:rsidRDefault="00CA2E9E" w:rsidP="00CA2E9E">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Częstotliwość oraz zakres pomiarów po zakończeniu robót podano w tablicy 2.</w:t>
      </w:r>
    </w:p>
    <w:p w:rsidR="00CA2E9E" w:rsidRPr="00CA2E9E" w:rsidRDefault="00CA2E9E" w:rsidP="00CA2E9E">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w:t>
      </w:r>
    </w:p>
    <w:p w:rsidR="00CA2E9E" w:rsidRPr="00CA2E9E" w:rsidRDefault="00CA2E9E" w:rsidP="00CA2E9E">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Tablica 2. Częstotliwość oraz zakres pomiarów ścinanych lub uzupełnianych poboczy</w:t>
      </w:r>
    </w:p>
    <w:tbl>
      <w:tblPr>
        <w:tblW w:w="0" w:type="auto"/>
        <w:tblInd w:w="8" w:type="dxa"/>
        <w:tblCellMar>
          <w:left w:w="70" w:type="dxa"/>
          <w:right w:w="70" w:type="dxa"/>
        </w:tblCellMar>
        <w:tblLook w:val="04A0"/>
      </w:tblPr>
      <w:tblGrid>
        <w:gridCol w:w="637"/>
        <w:gridCol w:w="3544"/>
        <w:gridCol w:w="3260"/>
      </w:tblGrid>
      <w:tr w:rsidR="00CA2E9E" w:rsidRPr="00CA2E9E" w:rsidTr="00CA2E9E">
        <w:tc>
          <w:tcPr>
            <w:tcW w:w="637" w:type="dxa"/>
            <w:tcBorders>
              <w:top w:val="single" w:sz="6" w:space="0" w:color="auto"/>
              <w:left w:val="single" w:sz="6" w:space="0" w:color="auto"/>
              <w:bottom w:val="double" w:sz="6" w:space="0" w:color="auto"/>
              <w:right w:val="single" w:sz="6"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 Lp.</w:t>
            </w:r>
          </w:p>
        </w:tc>
        <w:tc>
          <w:tcPr>
            <w:tcW w:w="3544" w:type="dxa"/>
            <w:tcBorders>
              <w:top w:val="single" w:sz="6" w:space="0" w:color="auto"/>
              <w:left w:val="single" w:sz="6" w:space="0" w:color="auto"/>
              <w:bottom w:val="double" w:sz="6" w:space="0" w:color="auto"/>
              <w:right w:val="single" w:sz="6"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Wyszczególnienie</w:t>
            </w:r>
          </w:p>
        </w:tc>
        <w:tc>
          <w:tcPr>
            <w:tcW w:w="3260" w:type="dxa"/>
            <w:tcBorders>
              <w:top w:val="single" w:sz="6" w:space="0" w:color="auto"/>
              <w:left w:val="nil"/>
              <w:bottom w:val="double" w:sz="6" w:space="0" w:color="auto"/>
              <w:right w:val="single" w:sz="6" w:space="0" w:color="auto"/>
            </w:tcBorders>
            <w:noWrap/>
            <w:hideMark/>
          </w:tcPr>
          <w:p w:rsidR="00CA2E9E" w:rsidRPr="00CA2E9E" w:rsidRDefault="00CA2E9E" w:rsidP="00CA2E9E">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Minimalna częstotliwość pomiarów</w:t>
            </w:r>
          </w:p>
        </w:tc>
      </w:tr>
      <w:tr w:rsidR="00CA2E9E" w:rsidRPr="00CA2E9E" w:rsidTr="00CA2E9E">
        <w:tc>
          <w:tcPr>
            <w:tcW w:w="637" w:type="dxa"/>
            <w:tcBorders>
              <w:top w:val="nil"/>
              <w:left w:val="single" w:sz="6" w:space="0" w:color="auto"/>
              <w:bottom w:val="single" w:sz="6" w:space="0" w:color="auto"/>
              <w:right w:val="single" w:sz="6"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w:t>
            </w:r>
          </w:p>
        </w:tc>
        <w:tc>
          <w:tcPr>
            <w:tcW w:w="3544" w:type="dxa"/>
            <w:tcBorders>
              <w:top w:val="nil"/>
              <w:left w:val="single" w:sz="6" w:space="0" w:color="auto"/>
              <w:bottom w:val="single" w:sz="6" w:space="0" w:color="auto"/>
              <w:right w:val="single" w:sz="6"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Spadki poprzeczne</w:t>
            </w:r>
          </w:p>
        </w:tc>
        <w:tc>
          <w:tcPr>
            <w:tcW w:w="3260" w:type="dxa"/>
            <w:tcBorders>
              <w:top w:val="nil"/>
              <w:left w:val="nil"/>
              <w:bottom w:val="nil"/>
              <w:right w:val="single" w:sz="6" w:space="0" w:color="auto"/>
            </w:tcBorders>
            <w:noWrap/>
            <w:hideMark/>
          </w:tcPr>
          <w:p w:rsidR="00CA2E9E" w:rsidRPr="00CA2E9E" w:rsidRDefault="00CA2E9E" w:rsidP="00CA2E9E">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 razy na 100 m</w:t>
            </w:r>
          </w:p>
        </w:tc>
      </w:tr>
      <w:tr w:rsidR="00CA2E9E" w:rsidRPr="00CA2E9E" w:rsidTr="00CA2E9E">
        <w:tc>
          <w:tcPr>
            <w:tcW w:w="637" w:type="dxa"/>
            <w:tcBorders>
              <w:top w:val="single" w:sz="6" w:space="0" w:color="auto"/>
              <w:left w:val="single" w:sz="6" w:space="0" w:color="auto"/>
              <w:bottom w:val="single" w:sz="6" w:space="0" w:color="auto"/>
              <w:right w:val="single" w:sz="6"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w:t>
            </w:r>
          </w:p>
        </w:tc>
        <w:tc>
          <w:tcPr>
            <w:tcW w:w="3544" w:type="dxa"/>
            <w:tcBorders>
              <w:top w:val="single" w:sz="6" w:space="0" w:color="auto"/>
              <w:left w:val="single" w:sz="6" w:space="0" w:color="auto"/>
              <w:bottom w:val="single" w:sz="6" w:space="0" w:color="auto"/>
              <w:right w:val="single" w:sz="6"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Równość podłużna</w:t>
            </w:r>
          </w:p>
        </w:tc>
        <w:tc>
          <w:tcPr>
            <w:tcW w:w="3260" w:type="dxa"/>
            <w:vMerge w:val="restart"/>
            <w:tcBorders>
              <w:top w:val="single" w:sz="6" w:space="0" w:color="auto"/>
              <w:left w:val="nil"/>
              <w:bottom w:val="single" w:sz="6" w:space="0" w:color="auto"/>
              <w:right w:val="single" w:sz="6" w:space="0" w:color="auto"/>
            </w:tcBorders>
            <w:noWrap/>
            <w:hideMark/>
          </w:tcPr>
          <w:p w:rsidR="00CA2E9E" w:rsidRPr="00CA2E9E" w:rsidRDefault="00CA2E9E" w:rsidP="00CA2E9E">
            <w:pPr>
              <w:overflowPunct w:val="0"/>
              <w:autoSpaceDE w:val="0"/>
              <w:autoSpaceDN w:val="0"/>
              <w:adjustRightInd w:val="0"/>
              <w:spacing w:before="24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co 50 m</w:t>
            </w:r>
          </w:p>
        </w:tc>
      </w:tr>
      <w:tr w:rsidR="00CA2E9E" w:rsidRPr="00CA2E9E" w:rsidTr="00CA2E9E">
        <w:tc>
          <w:tcPr>
            <w:tcW w:w="637" w:type="dxa"/>
            <w:tcBorders>
              <w:top w:val="single" w:sz="6" w:space="0" w:color="auto"/>
              <w:left w:val="single" w:sz="6" w:space="0" w:color="auto"/>
              <w:bottom w:val="single" w:sz="6" w:space="0" w:color="auto"/>
              <w:right w:val="single" w:sz="6" w:space="0" w:color="auto"/>
            </w:tcBorders>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w:t>
            </w:r>
          </w:p>
        </w:tc>
        <w:tc>
          <w:tcPr>
            <w:tcW w:w="3544" w:type="dxa"/>
            <w:tcBorders>
              <w:top w:val="single" w:sz="6" w:space="0" w:color="auto"/>
              <w:left w:val="single" w:sz="6" w:space="0" w:color="auto"/>
              <w:bottom w:val="single" w:sz="6" w:space="0" w:color="auto"/>
              <w:right w:val="single" w:sz="6" w:space="0" w:color="auto"/>
            </w:tcBorders>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Równość poprzeczna</w:t>
            </w:r>
          </w:p>
        </w:tc>
        <w:tc>
          <w:tcPr>
            <w:tcW w:w="0" w:type="auto"/>
            <w:vMerge/>
            <w:tcBorders>
              <w:top w:val="single" w:sz="6" w:space="0" w:color="auto"/>
              <w:left w:val="nil"/>
              <w:bottom w:val="single" w:sz="6" w:space="0" w:color="auto"/>
              <w:right w:val="single" w:sz="6" w:space="0" w:color="auto"/>
            </w:tcBorders>
            <w:vAlign w:val="center"/>
            <w:hideMark/>
          </w:tcPr>
          <w:p w:rsidR="00CA2E9E" w:rsidRPr="00CA2E9E" w:rsidRDefault="00CA2E9E" w:rsidP="00CA2E9E">
            <w:pPr>
              <w:spacing w:after="0" w:line="240" w:lineRule="auto"/>
              <w:rPr>
                <w:rFonts w:ascii="Times New Roman" w:eastAsia="Times New Roman" w:hAnsi="Times New Roman" w:cs="Times New Roman"/>
                <w:sz w:val="16"/>
                <w:szCs w:val="16"/>
                <w:lang w:eastAsia="pl-PL"/>
              </w:rPr>
            </w:pPr>
          </w:p>
        </w:tc>
      </w:tr>
    </w:tbl>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w:t>
      </w:r>
    </w:p>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6.4.1. Spadki poprzeczne poboczy</w:t>
      </w:r>
    </w:p>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Spadki poprzeczne poboczy powinny być zgodne z dokumentacją projektową, z tolerancją </w:t>
      </w:r>
      <w:r w:rsidRPr="00CA2E9E">
        <w:rPr>
          <w:rFonts w:ascii="Times New Roman" w:eastAsia="Times New Roman" w:hAnsi="Times New Roman" w:cs="Times New Roman"/>
          <w:sz w:val="16"/>
          <w:szCs w:val="16"/>
          <w:lang w:eastAsia="pl-PL"/>
        </w:rPr>
        <w:sym w:font="Symbol" w:char="F0B1"/>
      </w:r>
      <w:r w:rsidRPr="00CA2E9E">
        <w:rPr>
          <w:rFonts w:ascii="Times New Roman" w:eastAsia="Times New Roman" w:hAnsi="Times New Roman" w:cs="Times New Roman"/>
          <w:sz w:val="16"/>
          <w:szCs w:val="16"/>
          <w:lang w:eastAsia="pl-PL"/>
        </w:rPr>
        <w:t xml:space="preserve"> 1%.</w:t>
      </w:r>
    </w:p>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6.4.2. Równość poboczy</w:t>
      </w:r>
    </w:p>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Nierówności podłużne i poprzeczne należy mierzyć łatą 4-metrową wg BN-68/8931-04 [2].  Maksymalny prześwit pod łatą nie może przekraczać 15 mm.</w:t>
      </w:r>
    </w:p>
    <w:p w:rsidR="00CA2E9E" w:rsidRPr="00CA2E9E" w:rsidRDefault="00CA2E9E" w:rsidP="00CA2E9E">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731" w:name="_Toc501871164"/>
      <w:bookmarkStart w:id="732" w:name="_Toc428247154"/>
      <w:r w:rsidRPr="00CA2E9E">
        <w:rPr>
          <w:rFonts w:ascii="Times New Roman" w:eastAsia="Times New Roman" w:hAnsi="Times New Roman" w:cs="Times New Roman"/>
          <w:caps/>
          <w:kern w:val="28"/>
          <w:sz w:val="16"/>
          <w:szCs w:val="16"/>
          <w:lang w:eastAsia="pl-PL"/>
        </w:rPr>
        <w:t>7. OBMIAR ROBÓT</w:t>
      </w:r>
      <w:bookmarkEnd w:id="731"/>
      <w:bookmarkEnd w:id="732"/>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7.1. Ogólne zasady obmiaru robót</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zasady obmiaru robót podano w SST D-M-00.00.00 „Wymagania ogólne” pkt 7.</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7.2. Jednostka obmiarowa</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Jednostką obmiarową jest m</w:t>
      </w:r>
      <w:r w:rsidRPr="00CA2E9E">
        <w:rPr>
          <w:rFonts w:ascii="Times New Roman" w:eastAsia="Times New Roman" w:hAnsi="Times New Roman" w:cs="Times New Roman"/>
          <w:sz w:val="16"/>
          <w:szCs w:val="16"/>
          <w:vertAlign w:val="superscript"/>
          <w:lang w:eastAsia="pl-PL"/>
        </w:rPr>
        <w:t>2</w:t>
      </w:r>
      <w:r w:rsidRPr="00CA2E9E">
        <w:rPr>
          <w:rFonts w:ascii="Times New Roman" w:eastAsia="Times New Roman" w:hAnsi="Times New Roman" w:cs="Times New Roman"/>
          <w:sz w:val="16"/>
          <w:szCs w:val="16"/>
          <w:lang w:eastAsia="pl-PL"/>
        </w:rPr>
        <w:t xml:space="preserve"> (metr kwadratowy) wykonanych robót na poboczach. </w:t>
      </w:r>
    </w:p>
    <w:p w:rsidR="00CA2E9E" w:rsidRPr="00CA2E9E" w:rsidRDefault="00CA2E9E" w:rsidP="00CA2E9E">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733" w:name="_Toc501871165"/>
      <w:bookmarkStart w:id="734" w:name="_Toc428247155"/>
      <w:r w:rsidRPr="00CA2E9E">
        <w:rPr>
          <w:rFonts w:ascii="Times New Roman" w:eastAsia="Times New Roman" w:hAnsi="Times New Roman" w:cs="Times New Roman"/>
          <w:caps/>
          <w:kern w:val="28"/>
          <w:sz w:val="16"/>
          <w:szCs w:val="16"/>
          <w:lang w:eastAsia="pl-PL"/>
        </w:rPr>
        <w:t>8. ODBIÓR ROBÓT</w:t>
      </w:r>
      <w:bookmarkEnd w:id="733"/>
      <w:bookmarkEnd w:id="734"/>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zasady odbioru robót podano w SST D-M-00.00.00 „Wymagania ogólne” pkt 8.</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lastRenderedPageBreak/>
        <w:tab/>
        <w:t>Roboty uznaje się za wykonane zgodnie z dokumentacją projektową, SST i wymaganiami Inżyniera, jeżeli wszystkie pomiary i badania z zachowaniem tolerancji wg pkt 6 dały wyniki pozytywne.</w:t>
      </w:r>
    </w:p>
    <w:p w:rsidR="00CA2E9E" w:rsidRPr="00CA2E9E" w:rsidRDefault="00CA2E9E" w:rsidP="00CA2E9E">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735" w:name="_Toc501871166"/>
      <w:bookmarkStart w:id="736" w:name="_Toc428247156"/>
      <w:r w:rsidRPr="00CA2E9E">
        <w:rPr>
          <w:rFonts w:ascii="Times New Roman" w:eastAsia="Times New Roman" w:hAnsi="Times New Roman" w:cs="Times New Roman"/>
          <w:caps/>
          <w:kern w:val="28"/>
          <w:sz w:val="16"/>
          <w:szCs w:val="16"/>
          <w:lang w:eastAsia="pl-PL"/>
        </w:rPr>
        <w:t>9. PODSTAWA PŁATNOŚCI</w:t>
      </w:r>
      <w:bookmarkEnd w:id="735"/>
      <w:bookmarkEnd w:id="736"/>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9.1. Ogólne ustalenia dotyczące podstawy płatności</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ustalenia dotyczące podstawy płatności podano w SST D-M-00.00.00 „Wymagania ogólne” pkt 9.</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9.2. Cena jednostki obmiarowej</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Cena wykonania 1 m</w:t>
      </w:r>
      <w:r w:rsidRPr="00CA2E9E">
        <w:rPr>
          <w:rFonts w:ascii="Times New Roman" w:eastAsia="Times New Roman" w:hAnsi="Times New Roman" w:cs="Times New Roman"/>
          <w:sz w:val="16"/>
          <w:szCs w:val="16"/>
          <w:vertAlign w:val="superscript"/>
          <w:lang w:eastAsia="pl-PL"/>
        </w:rPr>
        <w:t>2</w:t>
      </w:r>
      <w:r w:rsidRPr="00CA2E9E">
        <w:rPr>
          <w:rFonts w:ascii="Times New Roman" w:eastAsia="Times New Roman" w:hAnsi="Times New Roman" w:cs="Times New Roman"/>
          <w:sz w:val="16"/>
          <w:szCs w:val="16"/>
          <w:lang w:eastAsia="pl-PL"/>
        </w:rPr>
        <w:t xml:space="preserve"> robót obejmuje:</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Symbol" w:eastAsia="Times New Roman" w:hAnsi="Symbol" w:cs="Times New Roman"/>
          <w:sz w:val="16"/>
          <w:szCs w:val="16"/>
          <w:lang w:eastAsia="pl-PL"/>
        </w:rPr>
        <w:t></w:t>
      </w:r>
      <w:r w:rsidRPr="00CA2E9E">
        <w:rPr>
          <w:rFonts w:ascii="Times New Roman" w:eastAsia="Times New Roman" w:hAnsi="Times New Roman" w:cs="Times New Roman"/>
          <w:sz w:val="16"/>
          <w:szCs w:val="16"/>
          <w:lang w:eastAsia="pl-PL"/>
        </w:rPr>
        <w:t>      prace pomiarowe i przygotowawcze,</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Symbol" w:eastAsia="Times New Roman" w:hAnsi="Symbol" w:cs="Times New Roman"/>
          <w:sz w:val="16"/>
          <w:szCs w:val="16"/>
          <w:lang w:eastAsia="pl-PL"/>
        </w:rPr>
        <w:t></w:t>
      </w:r>
      <w:r w:rsidRPr="00CA2E9E">
        <w:rPr>
          <w:rFonts w:ascii="Times New Roman" w:eastAsia="Times New Roman" w:hAnsi="Times New Roman" w:cs="Times New Roman"/>
          <w:sz w:val="16"/>
          <w:szCs w:val="16"/>
          <w:lang w:eastAsia="pl-PL"/>
        </w:rPr>
        <w:t>      oznakowanie robót,</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Symbol" w:eastAsia="Times New Roman" w:hAnsi="Symbol" w:cs="Times New Roman"/>
          <w:sz w:val="16"/>
          <w:szCs w:val="16"/>
          <w:lang w:eastAsia="pl-PL"/>
        </w:rPr>
        <w:t></w:t>
      </w:r>
      <w:r w:rsidRPr="00CA2E9E">
        <w:rPr>
          <w:rFonts w:ascii="Times New Roman" w:eastAsia="Times New Roman" w:hAnsi="Times New Roman" w:cs="Times New Roman"/>
          <w:sz w:val="16"/>
          <w:szCs w:val="16"/>
          <w:lang w:eastAsia="pl-PL"/>
        </w:rPr>
        <w:t>      ścięcie poboczy i zagęszczenie podłoża,</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Symbol" w:eastAsia="Times New Roman" w:hAnsi="Symbol" w:cs="Times New Roman"/>
          <w:sz w:val="16"/>
          <w:szCs w:val="16"/>
          <w:lang w:eastAsia="pl-PL"/>
        </w:rPr>
        <w:t></w:t>
      </w:r>
      <w:r w:rsidRPr="00CA2E9E">
        <w:rPr>
          <w:rFonts w:ascii="Times New Roman" w:eastAsia="Times New Roman" w:hAnsi="Times New Roman" w:cs="Times New Roman"/>
          <w:sz w:val="16"/>
          <w:szCs w:val="16"/>
          <w:lang w:eastAsia="pl-PL"/>
        </w:rPr>
        <w:t>      odwiezienie gruntu na odkład,</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Symbol" w:eastAsia="Times New Roman" w:hAnsi="Symbol" w:cs="Times New Roman"/>
          <w:sz w:val="16"/>
          <w:szCs w:val="16"/>
          <w:lang w:eastAsia="pl-PL"/>
        </w:rPr>
        <w:t></w:t>
      </w:r>
      <w:r w:rsidRPr="00CA2E9E">
        <w:rPr>
          <w:rFonts w:ascii="Times New Roman" w:eastAsia="Times New Roman" w:hAnsi="Times New Roman" w:cs="Times New Roman"/>
          <w:sz w:val="16"/>
          <w:szCs w:val="16"/>
          <w:lang w:eastAsia="pl-PL"/>
        </w:rPr>
        <w:t>      dostarczenie materiału uzupełniającego,</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Symbol" w:eastAsia="Times New Roman" w:hAnsi="Symbol" w:cs="Times New Roman"/>
          <w:sz w:val="16"/>
          <w:szCs w:val="16"/>
          <w:lang w:eastAsia="pl-PL"/>
        </w:rPr>
        <w:t></w:t>
      </w:r>
      <w:r w:rsidRPr="00CA2E9E">
        <w:rPr>
          <w:rFonts w:ascii="Times New Roman" w:eastAsia="Times New Roman" w:hAnsi="Times New Roman" w:cs="Times New Roman"/>
          <w:sz w:val="16"/>
          <w:szCs w:val="16"/>
          <w:lang w:eastAsia="pl-PL"/>
        </w:rPr>
        <w:t>      rozłożenie materiału,</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Symbol" w:eastAsia="Times New Roman" w:hAnsi="Symbol" w:cs="Times New Roman"/>
          <w:sz w:val="16"/>
          <w:szCs w:val="16"/>
          <w:lang w:eastAsia="pl-PL"/>
        </w:rPr>
        <w:t></w:t>
      </w:r>
      <w:r w:rsidRPr="00CA2E9E">
        <w:rPr>
          <w:rFonts w:ascii="Times New Roman" w:eastAsia="Times New Roman" w:hAnsi="Times New Roman" w:cs="Times New Roman"/>
          <w:sz w:val="16"/>
          <w:szCs w:val="16"/>
          <w:lang w:eastAsia="pl-PL"/>
        </w:rPr>
        <w:t>      zagęszczenie poboczy,</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Symbol" w:eastAsia="Times New Roman" w:hAnsi="Symbol" w:cs="Times New Roman"/>
          <w:sz w:val="16"/>
          <w:szCs w:val="16"/>
          <w:lang w:eastAsia="pl-PL"/>
        </w:rPr>
        <w:t></w:t>
      </w:r>
      <w:r w:rsidRPr="00CA2E9E">
        <w:rPr>
          <w:rFonts w:ascii="Times New Roman" w:eastAsia="Times New Roman" w:hAnsi="Times New Roman" w:cs="Times New Roman"/>
          <w:sz w:val="16"/>
          <w:szCs w:val="16"/>
          <w:lang w:eastAsia="pl-PL"/>
        </w:rPr>
        <w:t>      przeprowadzenie pomiarów i badań laboratoryjnych wymaganych w specyfikacji technicznej.</w:t>
      </w:r>
    </w:p>
    <w:p w:rsidR="00CA2E9E" w:rsidRPr="00CA2E9E" w:rsidRDefault="00CA2E9E" w:rsidP="00CA2E9E">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737" w:name="_Toc501871167"/>
      <w:bookmarkStart w:id="738" w:name="_Toc428247157"/>
      <w:r w:rsidRPr="00CA2E9E">
        <w:rPr>
          <w:rFonts w:ascii="Times New Roman" w:eastAsia="Times New Roman" w:hAnsi="Times New Roman" w:cs="Times New Roman"/>
          <w:caps/>
          <w:kern w:val="28"/>
          <w:sz w:val="16"/>
          <w:szCs w:val="16"/>
          <w:lang w:eastAsia="pl-PL"/>
        </w:rPr>
        <w:t>10. PRZEPISY ZWIĄZANE</w:t>
      </w:r>
      <w:bookmarkEnd w:id="737"/>
      <w:bookmarkEnd w:id="738"/>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10.1. Normy</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  PN-B-04481</w:t>
      </w:r>
      <w:r w:rsidRPr="00CA2E9E">
        <w:rPr>
          <w:rFonts w:ascii="Times New Roman" w:eastAsia="Times New Roman" w:hAnsi="Times New Roman" w:cs="Times New Roman"/>
          <w:sz w:val="16"/>
          <w:szCs w:val="16"/>
          <w:lang w:eastAsia="pl-PL"/>
        </w:rPr>
        <w:tab/>
        <w:t xml:space="preserve">     Grunty budowlane. Badania laboratoryjne</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2.  BN-68/8931-04   Drogi samochodowe. Pomiar równości nawierzchni </w:t>
      </w:r>
      <w:proofErr w:type="spellStart"/>
      <w:r w:rsidRPr="00CA2E9E">
        <w:rPr>
          <w:rFonts w:ascii="Times New Roman" w:eastAsia="Times New Roman" w:hAnsi="Times New Roman" w:cs="Times New Roman"/>
          <w:sz w:val="16"/>
          <w:szCs w:val="16"/>
          <w:lang w:eastAsia="pl-PL"/>
        </w:rPr>
        <w:t>planografem</w:t>
      </w:r>
      <w:proofErr w:type="spellEnd"/>
      <w:r w:rsidRPr="00CA2E9E">
        <w:rPr>
          <w:rFonts w:ascii="Times New Roman" w:eastAsia="Times New Roman" w:hAnsi="Times New Roman" w:cs="Times New Roman"/>
          <w:sz w:val="16"/>
          <w:szCs w:val="16"/>
          <w:lang w:eastAsia="pl-PL"/>
        </w:rPr>
        <w:t xml:space="preserve"> i łatą</w:t>
      </w:r>
    </w:p>
    <w:p w:rsidR="00CA2E9E" w:rsidRPr="00CA2E9E" w:rsidRDefault="00CA2E9E" w:rsidP="00CA2E9E">
      <w:pPr>
        <w:tabs>
          <w:tab w:val="left" w:pos="1701"/>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  BN-77/8931-12   Oznaczenie wskaźnika zagęszczenia gruntu.</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10.2. Inne materiały</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4.  Stanisław </w:t>
      </w:r>
      <w:proofErr w:type="spellStart"/>
      <w:r w:rsidRPr="00CA2E9E">
        <w:rPr>
          <w:rFonts w:ascii="Times New Roman" w:eastAsia="Times New Roman" w:hAnsi="Times New Roman" w:cs="Times New Roman"/>
          <w:sz w:val="16"/>
          <w:szCs w:val="16"/>
          <w:lang w:eastAsia="pl-PL"/>
        </w:rPr>
        <w:t>Datka</w:t>
      </w:r>
      <w:proofErr w:type="spellEnd"/>
      <w:r w:rsidRPr="00CA2E9E">
        <w:rPr>
          <w:rFonts w:ascii="Times New Roman" w:eastAsia="Times New Roman" w:hAnsi="Times New Roman" w:cs="Times New Roman"/>
          <w:sz w:val="16"/>
          <w:szCs w:val="16"/>
          <w:lang w:eastAsia="pl-PL"/>
        </w:rPr>
        <w:t xml:space="preserve">, Stanisław </w:t>
      </w:r>
      <w:proofErr w:type="spellStart"/>
      <w:r w:rsidRPr="00CA2E9E">
        <w:rPr>
          <w:rFonts w:ascii="Times New Roman" w:eastAsia="Times New Roman" w:hAnsi="Times New Roman" w:cs="Times New Roman"/>
          <w:sz w:val="16"/>
          <w:szCs w:val="16"/>
          <w:lang w:eastAsia="pl-PL"/>
        </w:rPr>
        <w:t>Luszawski</w:t>
      </w:r>
      <w:proofErr w:type="spellEnd"/>
      <w:r w:rsidRPr="00CA2E9E">
        <w:rPr>
          <w:rFonts w:ascii="Times New Roman" w:eastAsia="Times New Roman" w:hAnsi="Times New Roman" w:cs="Times New Roman"/>
          <w:sz w:val="16"/>
          <w:szCs w:val="16"/>
          <w:lang w:eastAsia="pl-PL"/>
        </w:rPr>
        <w:t>: Drogowe roboty ziemne.</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center"/>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center"/>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CA2E9E">
        <w:rPr>
          <w:rFonts w:ascii="Times New Roman" w:eastAsia="Times New Roman" w:hAnsi="Times New Roman" w:cs="Times New Roman"/>
          <w:sz w:val="16"/>
          <w:szCs w:val="16"/>
          <w:lang w:eastAsia="pl-PL"/>
        </w:rPr>
        <w:t>SZCZEGÓŁOWE  SPECYFIKACJE TECHNICZNE</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CA2E9E">
        <w:rPr>
          <w:rFonts w:ascii="Times New Roman" w:eastAsia="Times New Roman" w:hAnsi="Times New Roman" w:cs="Times New Roman"/>
          <w:b/>
          <w:sz w:val="16"/>
          <w:szCs w:val="16"/>
          <w:lang w:eastAsia="pl-PL"/>
        </w:rPr>
        <w:t>D – 06.03.01a</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CA2E9E">
        <w:rPr>
          <w:rFonts w:ascii="Times New Roman" w:eastAsia="Times New Roman" w:hAnsi="Times New Roman" w:cs="Times New Roman"/>
          <w:b/>
          <w:sz w:val="16"/>
          <w:szCs w:val="16"/>
          <w:lang w:eastAsia="pl-PL"/>
        </w:rPr>
        <w:t>CPV 45112730-1</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POBOCZE  UTWARDZONE  KRUSZYWEM  ŁAMANYM</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sectPr w:rsidR="00CA2E9E" w:rsidRPr="00CA2E9E">
          <w:type w:val="continuous"/>
          <w:pgSz w:w="11907" w:h="16840"/>
          <w:pgMar w:top="1134" w:right="1134" w:bottom="1134" w:left="1134" w:header="1985" w:footer="1531" w:gutter="0"/>
          <w:cols w:space="708"/>
        </w:sectPr>
      </w:pPr>
    </w:p>
    <w:p w:rsidR="00CA2E9E" w:rsidRPr="00CA2E9E" w:rsidRDefault="00CA2E9E" w:rsidP="00CA2E9E">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739" w:name="_Toc211316612"/>
      <w:r w:rsidRPr="00CA2E9E">
        <w:rPr>
          <w:rFonts w:ascii="Times New Roman" w:eastAsia="Times New Roman" w:hAnsi="Times New Roman" w:cs="Times New Roman"/>
          <w:caps/>
          <w:kern w:val="28"/>
          <w:sz w:val="16"/>
          <w:szCs w:val="16"/>
          <w:lang w:eastAsia="pl-PL"/>
        </w:rPr>
        <w:lastRenderedPageBreak/>
        <w:t>1. WSTĘP</w:t>
      </w:r>
      <w:bookmarkEnd w:id="739"/>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1.1. Przedmiot SST</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Przedmiotem niniejszej  specyfikacji technicznej (SST) są wymagania dotyczące wykonania i odbioru robót związanych z utwardzeniem pobocza kruszywem łamanym.</w:t>
      </w:r>
    </w:p>
    <w:p w:rsid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1.2. Zakres stosowania SST</w:t>
      </w:r>
    </w:p>
    <w:p w:rsidR="002D3ED4" w:rsidRDefault="002D3ED4"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b/>
          <w:sz w:val="16"/>
          <w:szCs w:val="16"/>
          <w:lang w:eastAsia="pl-PL"/>
        </w:rPr>
      </w:pPr>
      <w:r w:rsidRPr="002D3ED4">
        <w:rPr>
          <w:rFonts w:ascii="Times New Roman" w:eastAsia="Times New Roman" w:hAnsi="Times New Roman" w:cs="Times New Roman"/>
          <w:b/>
          <w:sz w:val="16"/>
          <w:szCs w:val="16"/>
          <w:lang w:eastAsia="pl-PL"/>
        </w:rPr>
        <w:t>Przebudowa drogi gminnej nr 190702C Nakonowo Stare – gr. gm.</w:t>
      </w:r>
      <w:r>
        <w:rPr>
          <w:rFonts w:ascii="Times New Roman" w:eastAsia="Times New Roman" w:hAnsi="Times New Roman" w:cs="Times New Roman"/>
          <w:b/>
          <w:sz w:val="16"/>
          <w:szCs w:val="16"/>
          <w:lang w:eastAsia="pl-PL"/>
        </w:rPr>
        <w:t xml:space="preserve"> </w:t>
      </w:r>
    </w:p>
    <w:p w:rsidR="002D3ED4" w:rsidRPr="002D3ED4" w:rsidRDefault="002D3ED4"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b/>
          <w:sz w:val="16"/>
          <w:szCs w:val="16"/>
          <w:lang w:eastAsia="pl-PL"/>
        </w:rPr>
      </w:pPr>
      <w:r>
        <w:rPr>
          <w:rFonts w:ascii="Times New Roman" w:eastAsia="Times New Roman" w:hAnsi="Times New Roman" w:cs="Times New Roman"/>
          <w:b/>
          <w:sz w:val="16"/>
          <w:szCs w:val="16"/>
          <w:lang w:eastAsia="pl-PL"/>
        </w:rPr>
        <w:t>Przebudowa drogi gminnej Poddębice –</w:t>
      </w:r>
      <w:proofErr w:type="spellStart"/>
      <w:r>
        <w:rPr>
          <w:rFonts w:ascii="Times New Roman" w:eastAsia="Times New Roman" w:hAnsi="Times New Roman" w:cs="Times New Roman"/>
          <w:b/>
          <w:sz w:val="16"/>
          <w:szCs w:val="16"/>
          <w:lang w:eastAsia="pl-PL"/>
        </w:rPr>
        <w:t>gr.gm</w:t>
      </w:r>
      <w:proofErr w:type="spellEnd"/>
      <w:r>
        <w:rPr>
          <w:rFonts w:ascii="Times New Roman" w:eastAsia="Times New Roman" w:hAnsi="Times New Roman" w:cs="Times New Roman"/>
          <w:b/>
          <w:sz w:val="16"/>
          <w:szCs w:val="16"/>
          <w:lang w:eastAsia="pl-PL"/>
        </w:rPr>
        <w:t>. dł.520 m od km 0+005 do km 0+525</w:t>
      </w:r>
    </w:p>
    <w:p w:rsidR="00CA2E9E" w:rsidRPr="00CA2E9E" w:rsidRDefault="00CA2E9E" w:rsidP="00CA2E9E">
      <w:pPr>
        <w:framePr w:hSpace="141" w:wrap="around" w:vAnchor="text" w:hAnchor="margin" w:y="88"/>
        <w:spacing w:after="0" w:line="240" w:lineRule="auto"/>
        <w:jc w:val="center"/>
        <w:rPr>
          <w:rFonts w:ascii="Times New Roman" w:eastAsia="Times New Roman" w:hAnsi="Times New Roman" w:cs="Times New Roman"/>
          <w:b/>
          <w:sz w:val="16"/>
          <w:szCs w:val="16"/>
          <w:lang w:eastAsia="pl-PL"/>
        </w:rPr>
      </w:pPr>
      <w:r w:rsidRPr="00CA2E9E">
        <w:rPr>
          <w:rFonts w:ascii="Times New Roman" w:eastAsia="Times New Roman" w:hAnsi="Times New Roman" w:cs="Times New Roman"/>
          <w:b/>
          <w:sz w:val="16"/>
          <w:szCs w:val="16"/>
          <w:lang w:eastAsia="pl-PL"/>
        </w:rPr>
        <w:t xml:space="preserve"> </w:t>
      </w: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1.3. Zakres robót objętych SST</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Ustalenia zawarte w niniejszej specyfikacji dotyczą zasad prowadzenia robót związanych z wykonaniem i odbiorem utwardzonego pobocza za pomocą kruszywa łamanego niezwiązanego (dawniej nazywanego „kruszywem stabilizowanym mechanicznie”) w zakresie:</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wykonanie konstrukcji wzmacniającej gr.20cm  z kamienia wapiennego 0/32mm z zaklinow</w:t>
      </w:r>
      <w:r w:rsidR="008044E9">
        <w:rPr>
          <w:rFonts w:ascii="Times New Roman" w:eastAsia="Times New Roman" w:hAnsi="Times New Roman" w:cs="Times New Roman"/>
          <w:sz w:val="16"/>
          <w:szCs w:val="16"/>
          <w:lang w:eastAsia="pl-PL"/>
        </w:rPr>
        <w:t xml:space="preserve">aniem i </w:t>
      </w:r>
      <w:proofErr w:type="spellStart"/>
      <w:r w:rsidR="008044E9">
        <w:rPr>
          <w:rFonts w:ascii="Times New Roman" w:eastAsia="Times New Roman" w:hAnsi="Times New Roman" w:cs="Times New Roman"/>
          <w:sz w:val="16"/>
          <w:szCs w:val="16"/>
          <w:lang w:eastAsia="pl-PL"/>
        </w:rPr>
        <w:t>zamiałowaniem</w:t>
      </w:r>
      <w:proofErr w:type="spellEnd"/>
      <w:r w:rsidR="008044E9">
        <w:rPr>
          <w:rFonts w:ascii="Times New Roman" w:eastAsia="Times New Roman" w:hAnsi="Times New Roman" w:cs="Times New Roman"/>
          <w:sz w:val="16"/>
          <w:szCs w:val="16"/>
          <w:lang w:eastAsia="pl-PL"/>
        </w:rPr>
        <w:t xml:space="preserve">  –  403,00</w:t>
      </w:r>
      <w:r w:rsidRPr="00CA2E9E">
        <w:rPr>
          <w:rFonts w:ascii="Times New Roman" w:eastAsia="Times New Roman" w:hAnsi="Times New Roman" w:cs="Times New Roman"/>
          <w:sz w:val="16"/>
          <w:szCs w:val="16"/>
          <w:lang w:eastAsia="pl-PL"/>
        </w:rPr>
        <w:t>m2</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wykonanie warstwy odci</w:t>
      </w:r>
      <w:r w:rsidR="008044E9">
        <w:rPr>
          <w:rFonts w:ascii="Times New Roman" w:eastAsia="Times New Roman" w:hAnsi="Times New Roman" w:cs="Times New Roman"/>
          <w:sz w:val="16"/>
          <w:szCs w:val="16"/>
          <w:lang w:eastAsia="pl-PL"/>
        </w:rPr>
        <w:t>nającej gr.5cm z piasku – 403,00</w:t>
      </w:r>
      <w:r w:rsidRPr="00CA2E9E">
        <w:rPr>
          <w:rFonts w:ascii="Times New Roman" w:eastAsia="Times New Roman" w:hAnsi="Times New Roman" w:cs="Times New Roman"/>
          <w:sz w:val="16"/>
          <w:szCs w:val="16"/>
          <w:lang w:eastAsia="pl-PL"/>
        </w:rPr>
        <w:t>m2</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 Określenia podstawowe</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b/>
          <w:sz w:val="16"/>
          <w:szCs w:val="16"/>
          <w:lang w:eastAsia="pl-PL"/>
        </w:rPr>
        <w:t xml:space="preserve">1.4.1. </w:t>
      </w:r>
      <w:r w:rsidRPr="00CA2E9E">
        <w:rPr>
          <w:rFonts w:ascii="Times New Roman" w:eastAsia="Times New Roman" w:hAnsi="Times New Roman" w:cs="Times New Roman"/>
          <w:sz w:val="16"/>
          <w:szCs w:val="16"/>
          <w:lang w:eastAsia="pl-PL"/>
        </w:rPr>
        <w:t>Pobocze – część korony drogi przeznaczona do chwilowego postoju pojazdów, umieszczenia urządzeń organizacji i bezpieczeństwa ruchu oraz do ruchu pieszych, służąca jednocześnie do bocznego oparcia konstrukcji nawierzchni.</w:t>
      </w:r>
    </w:p>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b/>
          <w:sz w:val="16"/>
          <w:szCs w:val="16"/>
          <w:lang w:eastAsia="pl-PL"/>
        </w:rPr>
        <w:t xml:space="preserve">1.4.2. </w:t>
      </w:r>
      <w:r w:rsidRPr="00CA2E9E">
        <w:rPr>
          <w:rFonts w:ascii="Times New Roman" w:eastAsia="Times New Roman" w:hAnsi="Times New Roman" w:cs="Times New Roman"/>
          <w:sz w:val="16"/>
          <w:szCs w:val="16"/>
          <w:lang w:eastAsia="pl-PL"/>
        </w:rPr>
        <w:t>Utwardzone pobocze – część pobocza drogowego, posiadająca w ciągu całego roku nośność wystarczającą do przejęcia obciążenia statycznego od kół samochodów, dopuszczonych do ruchu na drodze (zał. 2, rys. 1 i 2).</w:t>
      </w:r>
    </w:p>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b/>
          <w:sz w:val="16"/>
          <w:szCs w:val="16"/>
          <w:lang w:eastAsia="pl-PL"/>
        </w:rPr>
        <w:t xml:space="preserve">1.4.3. </w:t>
      </w:r>
      <w:r w:rsidRPr="00CA2E9E">
        <w:rPr>
          <w:rFonts w:ascii="Times New Roman" w:eastAsia="Times New Roman" w:hAnsi="Times New Roman" w:cs="Times New Roman"/>
          <w:sz w:val="16"/>
          <w:szCs w:val="16"/>
          <w:lang w:eastAsia="pl-PL"/>
        </w:rPr>
        <w:t>Gruntowe pobocze – część pobocza drogowego, stanowiąca obrzeże utwardzonego pobocza, przeznaczona do ustawiania znaków i urządzeń zabezpieczenia ruchu.</w:t>
      </w:r>
    </w:p>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b/>
          <w:sz w:val="16"/>
          <w:szCs w:val="16"/>
          <w:lang w:eastAsia="pl-PL"/>
        </w:rPr>
        <w:t xml:space="preserve">1.4.4. </w:t>
      </w:r>
      <w:r w:rsidRPr="00CA2E9E">
        <w:rPr>
          <w:rFonts w:ascii="Times New Roman" w:eastAsia="Times New Roman" w:hAnsi="Times New Roman" w:cs="Times New Roman"/>
          <w:sz w:val="16"/>
          <w:szCs w:val="16"/>
          <w:lang w:eastAsia="pl-PL"/>
        </w:rPr>
        <w:t>Utwardzenie pobocza kruszywem łamanym niezwiązanym – proces technologiczny, polegający na odpowiednim zagęszczeniu w optymalnej wilgotności kruszywa o właściwie dobranym uziarnieniu (proces ten nazywany był dawniej stabilizacją mechaniczną).</w:t>
      </w:r>
    </w:p>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b/>
          <w:sz w:val="16"/>
          <w:szCs w:val="16"/>
          <w:lang w:eastAsia="pl-PL"/>
        </w:rPr>
        <w:t xml:space="preserve">1.4.5. </w:t>
      </w:r>
      <w:r w:rsidRPr="00CA2E9E">
        <w:rPr>
          <w:rFonts w:ascii="Times New Roman" w:eastAsia="Times New Roman" w:hAnsi="Times New Roman" w:cs="Times New Roman"/>
          <w:sz w:val="16"/>
          <w:szCs w:val="16"/>
          <w:lang w:eastAsia="pl-PL"/>
        </w:rPr>
        <w:t>Pozostałe określenia podstawowe są zgodne z obowiązującymi, odpowiednimi polskimi normami i z definicjami podanymi w SST D-M-00.00.00 „Wymagania ogólne” pkt 1.4.</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1.5. Ogólne wymagania dotyczące robót</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wymagania dotyczące robót podano w SST D-M-00.00.00 „Wymagania ogólne” [1] pkt 1.5.</w:t>
      </w:r>
    </w:p>
    <w:p w:rsidR="00CA2E9E" w:rsidRPr="00CA2E9E" w:rsidRDefault="00CA2E9E" w:rsidP="00CA2E9E">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740" w:name="_Toc211316613"/>
      <w:r w:rsidRPr="00CA2E9E">
        <w:rPr>
          <w:rFonts w:ascii="Times New Roman" w:eastAsia="Times New Roman" w:hAnsi="Times New Roman" w:cs="Times New Roman"/>
          <w:caps/>
          <w:kern w:val="28"/>
          <w:sz w:val="16"/>
          <w:szCs w:val="16"/>
          <w:lang w:eastAsia="pl-PL"/>
        </w:rPr>
        <w:t>2. MATERIAŁY</w:t>
      </w:r>
      <w:bookmarkEnd w:id="740"/>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2.1. Ogólne wymagania dotyczące materiałów</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b/>
          <w:sz w:val="16"/>
          <w:szCs w:val="16"/>
          <w:lang w:eastAsia="pl-PL"/>
        </w:rPr>
        <w:tab/>
      </w:r>
      <w:r w:rsidRPr="00CA2E9E">
        <w:rPr>
          <w:rFonts w:ascii="Times New Roman" w:eastAsia="Times New Roman" w:hAnsi="Times New Roman" w:cs="Times New Roman"/>
          <w:sz w:val="16"/>
          <w:szCs w:val="16"/>
          <w:lang w:eastAsia="pl-PL"/>
        </w:rPr>
        <w:t>Ogólne wymagania dotyczące materiałów, ich pozyskiwania i składowania, podano w SST D-M-00.00.00 „Wymagania ogólne” [1] pkt 2.</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2.2. Materiały do wykonania robót</w:t>
      </w:r>
    </w:p>
    <w:p w:rsidR="00CA2E9E" w:rsidRPr="00CA2E9E" w:rsidRDefault="00CA2E9E" w:rsidP="00CA2E9E">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b/>
          <w:sz w:val="16"/>
          <w:szCs w:val="16"/>
          <w:lang w:eastAsia="pl-PL"/>
        </w:rPr>
        <w:t xml:space="preserve">2.2.1. </w:t>
      </w:r>
      <w:r w:rsidRPr="00CA2E9E">
        <w:rPr>
          <w:rFonts w:ascii="Times New Roman" w:eastAsia="Times New Roman" w:hAnsi="Times New Roman" w:cs="Times New Roman"/>
          <w:sz w:val="16"/>
          <w:szCs w:val="16"/>
          <w:lang w:eastAsia="pl-PL"/>
        </w:rPr>
        <w:t xml:space="preserve"> Zgodność materiałów z dokumentacją projektową </w:t>
      </w:r>
    </w:p>
    <w:p w:rsidR="00CA2E9E" w:rsidRPr="00CA2E9E" w:rsidRDefault="00CA2E9E" w:rsidP="00CA2E9E">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Materiały do wykonania robót powinny być zgodne z ustaleniami dokumentacji projektowej lub ST.</w:t>
      </w:r>
    </w:p>
    <w:p w:rsidR="00CA2E9E" w:rsidRPr="00CA2E9E" w:rsidRDefault="00CA2E9E" w:rsidP="00CA2E9E">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b/>
          <w:sz w:val="16"/>
          <w:szCs w:val="16"/>
          <w:lang w:eastAsia="pl-PL"/>
        </w:rPr>
        <w:t xml:space="preserve">2.2.2. </w:t>
      </w:r>
      <w:r w:rsidRPr="00CA2E9E">
        <w:rPr>
          <w:rFonts w:ascii="Times New Roman" w:eastAsia="Times New Roman" w:hAnsi="Times New Roman" w:cs="Times New Roman"/>
          <w:sz w:val="16"/>
          <w:szCs w:val="16"/>
          <w:lang w:eastAsia="pl-PL"/>
        </w:rPr>
        <w:t>Materiały do wykonania utwardzonego pobocza</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Materiałami stosowanymi przy wykonywaniu utwardzonego pobocza są: piasek, kruszywo łamane i woda.</w:t>
      </w:r>
    </w:p>
    <w:p w:rsidR="00CA2E9E" w:rsidRPr="00CA2E9E" w:rsidRDefault="00CA2E9E" w:rsidP="00CA2E9E">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b/>
          <w:sz w:val="16"/>
          <w:szCs w:val="16"/>
          <w:lang w:eastAsia="pl-PL"/>
        </w:rPr>
        <w:t xml:space="preserve">2.2.3. </w:t>
      </w:r>
      <w:r w:rsidRPr="00CA2E9E">
        <w:rPr>
          <w:rFonts w:ascii="Times New Roman" w:eastAsia="Times New Roman" w:hAnsi="Times New Roman" w:cs="Times New Roman"/>
          <w:sz w:val="16"/>
          <w:szCs w:val="16"/>
          <w:lang w:eastAsia="pl-PL"/>
        </w:rPr>
        <w:t>Piasek</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 przypadku występowania w konstrukcji utwardzonego pobocza warstwy odsączającej, odcinającej i innej, wykonanej przy użyciu piasku, to powinien on odpowiadać wymaganiom PN-EN 13242:2004 [4] lub PN-EN 13285:2004 [5].</w:t>
      </w:r>
    </w:p>
    <w:p w:rsidR="00CA2E9E" w:rsidRPr="00CA2E9E" w:rsidRDefault="00CA2E9E" w:rsidP="00CA2E9E">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b/>
          <w:sz w:val="16"/>
          <w:szCs w:val="16"/>
          <w:lang w:eastAsia="pl-PL"/>
        </w:rPr>
        <w:t xml:space="preserve">2.2.4. </w:t>
      </w:r>
      <w:r w:rsidRPr="00CA2E9E">
        <w:rPr>
          <w:rFonts w:ascii="Times New Roman" w:eastAsia="Times New Roman" w:hAnsi="Times New Roman" w:cs="Times New Roman"/>
          <w:sz w:val="16"/>
          <w:szCs w:val="16"/>
          <w:lang w:eastAsia="pl-PL"/>
        </w:rPr>
        <w:t>Kruszywo</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 utwardzenia pobocza należy stosować kruszywo łamane o uziarnieniu  0÷25 mm, odpowiadające wymaganiom PN-EN 13242:2004 [4] lub PN-EN 13285:2004 [5].</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Kruszywo powinno być jednorodne, bez zanieczyszczeń obcych i bez domieszek gliny. Zaleca się użycie kruszywa o jasnej barwie.</w:t>
      </w:r>
    </w:p>
    <w:p w:rsidR="00CA2E9E" w:rsidRPr="00CA2E9E" w:rsidRDefault="00CA2E9E" w:rsidP="00CA2E9E">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b/>
          <w:sz w:val="16"/>
          <w:szCs w:val="16"/>
          <w:lang w:eastAsia="pl-PL"/>
        </w:rPr>
        <w:t xml:space="preserve">2.2.5. </w:t>
      </w:r>
      <w:r w:rsidRPr="00CA2E9E">
        <w:rPr>
          <w:rFonts w:ascii="Times New Roman" w:eastAsia="Times New Roman" w:hAnsi="Times New Roman" w:cs="Times New Roman"/>
          <w:sz w:val="16"/>
          <w:szCs w:val="16"/>
          <w:lang w:eastAsia="pl-PL"/>
        </w:rPr>
        <w:t>Woda</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Należy stosować przy wałowaniu nawierzchni każdą czystą wodę z rzek, jezior, stawów i innych zbiorników otwartych oraz wodę studzienną i wodociągową. Nie należy stosować wody z widocznymi zanieczyszczeniami, np. śmieciami, roślinnością wodną, odpadami przemysłowymi, kanalizacyjnymi itp.</w:t>
      </w:r>
    </w:p>
    <w:p w:rsidR="00CA2E9E" w:rsidRPr="00CA2E9E" w:rsidRDefault="00CA2E9E" w:rsidP="00CA2E9E">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b/>
          <w:sz w:val="16"/>
          <w:szCs w:val="16"/>
          <w:lang w:eastAsia="pl-PL"/>
        </w:rPr>
        <w:t xml:space="preserve">2.2.6. </w:t>
      </w:r>
      <w:r w:rsidRPr="00CA2E9E">
        <w:rPr>
          <w:rFonts w:ascii="Times New Roman" w:eastAsia="Times New Roman" w:hAnsi="Times New Roman" w:cs="Times New Roman"/>
          <w:sz w:val="16"/>
          <w:szCs w:val="16"/>
          <w:lang w:eastAsia="pl-PL"/>
        </w:rPr>
        <w:t>Składowanie kruszyw</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Okresowo składowane kruszywa powinny być zabezpieczone przed zanieczyszczeniem i zmieszaniem z innymi materiałami kamiennymi. Podłoże w miejscu składowania kruszyw powinno być równe, utwardzone i odwodnione.</w:t>
      </w:r>
    </w:p>
    <w:p w:rsidR="00CA2E9E" w:rsidRPr="00CA2E9E" w:rsidRDefault="00CA2E9E" w:rsidP="00CA2E9E">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741" w:name="_Toc210107779"/>
      <w:bookmarkStart w:id="742" w:name="_Toc208892383"/>
      <w:bookmarkStart w:id="743" w:name="_Toc174333135"/>
      <w:bookmarkStart w:id="744" w:name="_Toc116360494"/>
      <w:bookmarkStart w:id="745" w:name="_Toc113935589"/>
      <w:bookmarkStart w:id="746" w:name="_Toc211316614"/>
      <w:r w:rsidRPr="00CA2E9E">
        <w:rPr>
          <w:rFonts w:ascii="Times New Roman" w:eastAsia="Times New Roman" w:hAnsi="Times New Roman" w:cs="Times New Roman"/>
          <w:caps/>
          <w:kern w:val="28"/>
          <w:sz w:val="16"/>
          <w:szCs w:val="16"/>
          <w:lang w:eastAsia="pl-PL"/>
        </w:rPr>
        <w:t xml:space="preserve">3. </w:t>
      </w:r>
      <w:bookmarkEnd w:id="741"/>
      <w:bookmarkEnd w:id="742"/>
      <w:bookmarkEnd w:id="743"/>
      <w:bookmarkEnd w:id="744"/>
      <w:bookmarkEnd w:id="745"/>
      <w:r w:rsidRPr="00CA2E9E">
        <w:rPr>
          <w:rFonts w:ascii="Times New Roman" w:eastAsia="Times New Roman" w:hAnsi="Times New Roman" w:cs="Times New Roman"/>
          <w:caps/>
          <w:kern w:val="28"/>
          <w:sz w:val="16"/>
          <w:szCs w:val="16"/>
          <w:lang w:eastAsia="pl-PL"/>
        </w:rPr>
        <w:t>SPRZĘT</w:t>
      </w:r>
      <w:bookmarkEnd w:id="746"/>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3.1. Ogólne wymagania dotyczące sprzętu</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wymagania dotyczące sprzętu podano w SST  D-M-00.00.00 „Wymagania ogólne” [1] pkt 3.</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3.2. Sprzęt stosowany do wykonania robót</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Przy wykonywaniu robót Wykonawca w zależności od potrzeb, powinien wykazać się możliwością korzystania ze sprzętu dostosowanego do przyjętej metody robót, jak:</w:t>
      </w:r>
    </w:p>
    <w:p w:rsidR="00CA2E9E" w:rsidRPr="00CA2E9E" w:rsidRDefault="00CA2E9E" w:rsidP="00CA2E9E">
      <w:pPr>
        <w:numPr>
          <w:ilvl w:val="0"/>
          <w:numId w:val="3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lastRenderedPageBreak/>
        <w:t>mieszarki stacjonarne do wytwarzania mieszanki kruszyw, wyposażone w urządzenia dozujące wodę (mieszarki powinny zapewnić wytworzenie jednorodnej mieszanki o wilgotności optymalnej, chyba że producent kruszywa zapewnia dostawę jednorodnej mieszanki o wymaganym uziarnieniu i odpowiedniej wilgotności),</w:t>
      </w:r>
    </w:p>
    <w:p w:rsidR="00CA2E9E" w:rsidRPr="00CA2E9E" w:rsidRDefault="00CA2E9E" w:rsidP="00CA2E9E">
      <w:pPr>
        <w:numPr>
          <w:ilvl w:val="0"/>
          <w:numId w:val="3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równiarki albo układarki do rozkładania mieszanki kruszywa,</w:t>
      </w:r>
    </w:p>
    <w:p w:rsidR="00CA2E9E" w:rsidRPr="00CA2E9E" w:rsidRDefault="00CA2E9E" w:rsidP="00CA2E9E">
      <w:pPr>
        <w:numPr>
          <w:ilvl w:val="0"/>
          <w:numId w:val="3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walce lub płytowe zagęszczarki wibracyjne,</w:t>
      </w:r>
    </w:p>
    <w:p w:rsidR="00CA2E9E" w:rsidRPr="00CA2E9E" w:rsidRDefault="00CA2E9E" w:rsidP="00CA2E9E">
      <w:pPr>
        <w:numPr>
          <w:ilvl w:val="0"/>
          <w:numId w:val="3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przewoźne zbiorniki na wodę do zwilżania mieszanki, wyposażone w urządzenia do równomiernego i kontrolowanego dozowania wody,</w:t>
      </w:r>
    </w:p>
    <w:p w:rsidR="00CA2E9E" w:rsidRPr="00CA2E9E" w:rsidRDefault="00CA2E9E" w:rsidP="00CA2E9E">
      <w:pPr>
        <w:numPr>
          <w:ilvl w:val="0"/>
          <w:numId w:val="3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koparki do wykonania koryta, w przypadku utwardzania istniejącego pobocza gruntowego.</w:t>
      </w:r>
    </w:p>
    <w:p w:rsidR="00CA2E9E" w:rsidRPr="00CA2E9E" w:rsidRDefault="00CA2E9E" w:rsidP="00CA2E9E">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Należy korzystać ze sprzętu, który powinien być dostosowany swoimi wymiarami do warunków pracy w korycie, przygotowanym do ułożenia konstrukcji utwardzonego pobocza.</w:t>
      </w:r>
    </w:p>
    <w:p w:rsidR="00CA2E9E" w:rsidRPr="00CA2E9E" w:rsidRDefault="00CA2E9E" w:rsidP="00CA2E9E">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Sprzęt powinien odpowiadać wymaganiom określonym w dokumentacji projektowej, ST, instrukcjach producentów lub propozycji Wykonawcy i powinien być zaakceptowany przez Inżyniera.</w:t>
      </w:r>
    </w:p>
    <w:p w:rsidR="00CA2E9E" w:rsidRPr="00CA2E9E" w:rsidRDefault="00CA2E9E" w:rsidP="00CA2E9E">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747" w:name="_Toc211316615"/>
      <w:bookmarkStart w:id="748" w:name="_Toc210107780"/>
      <w:bookmarkStart w:id="749" w:name="_Toc208892384"/>
      <w:bookmarkStart w:id="750" w:name="_Toc174333136"/>
      <w:bookmarkStart w:id="751" w:name="_Toc116360495"/>
      <w:bookmarkStart w:id="752" w:name="_Toc113935590"/>
      <w:bookmarkStart w:id="753" w:name="_Toc73770658"/>
      <w:bookmarkStart w:id="754" w:name="_Toc63568300"/>
      <w:r w:rsidRPr="00CA2E9E">
        <w:rPr>
          <w:rFonts w:ascii="Times New Roman" w:eastAsia="Times New Roman" w:hAnsi="Times New Roman" w:cs="Times New Roman"/>
          <w:caps/>
          <w:kern w:val="28"/>
          <w:sz w:val="16"/>
          <w:szCs w:val="16"/>
          <w:lang w:eastAsia="pl-PL"/>
        </w:rPr>
        <w:t>4. TRANSPORT</w:t>
      </w:r>
      <w:bookmarkEnd w:id="747"/>
      <w:bookmarkEnd w:id="748"/>
      <w:bookmarkEnd w:id="749"/>
      <w:bookmarkEnd w:id="750"/>
      <w:bookmarkEnd w:id="751"/>
      <w:bookmarkEnd w:id="752"/>
      <w:bookmarkEnd w:id="753"/>
      <w:bookmarkEnd w:id="754"/>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4.1. Ogólne wymagania dotyczące transportu </w:t>
      </w:r>
    </w:p>
    <w:p w:rsidR="00CA2E9E" w:rsidRPr="00CA2E9E" w:rsidRDefault="00CA2E9E" w:rsidP="00CA2E9E">
      <w:pPr>
        <w:tabs>
          <w:tab w:val="left" w:pos="284"/>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 xml:space="preserve">    Ogólne wymagania dotyczące transportu podano w SST D-M-00.00.00 „Wymagania ogólne” [1]  pkt 4.</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4.2. Transport materiałów</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Materiały sypkie (kruszywa) można przewozić dowolnymi środkami transportu, w warunkach zabezpieczających je przed  zanieczyszczeniem, zmieszaniem z innymi materiałami i nadmiernym zawilgoceniem.</w:t>
      </w:r>
    </w:p>
    <w:p w:rsidR="00CA2E9E" w:rsidRPr="00CA2E9E" w:rsidRDefault="00CA2E9E" w:rsidP="00CA2E9E">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755" w:name="_Toc211316616"/>
      <w:bookmarkStart w:id="756" w:name="_Toc210107781"/>
      <w:bookmarkStart w:id="757" w:name="_Toc208892385"/>
      <w:bookmarkStart w:id="758" w:name="_Toc174333137"/>
      <w:bookmarkStart w:id="759" w:name="_Toc116360496"/>
      <w:bookmarkStart w:id="760" w:name="_Toc113935591"/>
      <w:bookmarkStart w:id="761" w:name="_Toc73770659"/>
      <w:bookmarkStart w:id="762" w:name="_Toc63568301"/>
      <w:r w:rsidRPr="00CA2E9E">
        <w:rPr>
          <w:rFonts w:ascii="Times New Roman" w:eastAsia="Times New Roman" w:hAnsi="Times New Roman" w:cs="Times New Roman"/>
          <w:caps/>
          <w:kern w:val="28"/>
          <w:sz w:val="16"/>
          <w:szCs w:val="16"/>
          <w:lang w:eastAsia="pl-PL"/>
        </w:rPr>
        <w:t>5. WYKONANIE ROBÓT</w:t>
      </w:r>
      <w:bookmarkEnd w:id="755"/>
      <w:bookmarkEnd w:id="756"/>
      <w:bookmarkEnd w:id="757"/>
      <w:bookmarkEnd w:id="758"/>
      <w:bookmarkEnd w:id="759"/>
      <w:bookmarkEnd w:id="760"/>
      <w:bookmarkEnd w:id="761"/>
      <w:bookmarkEnd w:id="762"/>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5.1. Ogólne zasady wykonania robót</w:t>
      </w:r>
    </w:p>
    <w:p w:rsidR="00CA2E9E" w:rsidRPr="00CA2E9E" w:rsidRDefault="00CA2E9E" w:rsidP="00CA2E9E">
      <w:pPr>
        <w:tabs>
          <w:tab w:val="left" w:pos="0"/>
          <w:tab w:val="left" w:pos="567"/>
          <w:tab w:val="left" w:pos="851"/>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zasady wykonania robót podano w SST D-M-00.00.00 „Wymagania ogólne” [1] pkt 5.</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5.2. Zasady wykonywania robót</w:t>
      </w:r>
    </w:p>
    <w:p w:rsidR="00CA2E9E" w:rsidRPr="00CA2E9E" w:rsidRDefault="00CA2E9E" w:rsidP="00CA2E9E">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Sposób wykonania robót powinny być zgodne z dokumentacją projektową i ST. W przypadku braku wystarczających danych można korzystać z ustaleń podanych w niniejszej specyfikacji oraz z informacji podanych w załącznikach.</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Podstawowe czynności przy wykonywaniu robót obejmują:</w:t>
      </w:r>
    </w:p>
    <w:p w:rsidR="00CA2E9E" w:rsidRPr="00CA2E9E" w:rsidRDefault="00CA2E9E" w:rsidP="00CA2E9E">
      <w:pPr>
        <w:numPr>
          <w:ilvl w:val="0"/>
          <w:numId w:val="3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roboty przygotowawcze, </w:t>
      </w:r>
    </w:p>
    <w:p w:rsidR="00CA2E9E" w:rsidRPr="00CA2E9E" w:rsidRDefault="00CA2E9E" w:rsidP="00CA2E9E">
      <w:pPr>
        <w:numPr>
          <w:ilvl w:val="0"/>
          <w:numId w:val="3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wykonanie koryta,</w:t>
      </w:r>
    </w:p>
    <w:p w:rsidR="00CA2E9E" w:rsidRPr="00CA2E9E" w:rsidRDefault="00CA2E9E" w:rsidP="00CA2E9E">
      <w:pPr>
        <w:numPr>
          <w:ilvl w:val="0"/>
          <w:numId w:val="3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ułożenie nawierzchni utwardzonego pobocza (wytworzenie i wbudowanie mieszanki),</w:t>
      </w:r>
    </w:p>
    <w:p w:rsidR="00CA2E9E" w:rsidRPr="00CA2E9E" w:rsidRDefault="00CA2E9E" w:rsidP="00CA2E9E">
      <w:pPr>
        <w:numPr>
          <w:ilvl w:val="0"/>
          <w:numId w:val="3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roboty wykończeniowe.</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5.3. Roboty przygotowawcze</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Przed przystąpieniem do robót należy, na podstawie dokumentacji projektowej,  ST lub wskazań Inżyniera:</w:t>
      </w:r>
    </w:p>
    <w:p w:rsidR="00CA2E9E" w:rsidRPr="00CA2E9E" w:rsidRDefault="00CA2E9E" w:rsidP="00CA2E9E">
      <w:pPr>
        <w:numPr>
          <w:ilvl w:val="0"/>
          <w:numId w:val="3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ustalić lokalizację terenu robót,</w:t>
      </w:r>
    </w:p>
    <w:p w:rsidR="00CA2E9E" w:rsidRPr="00CA2E9E" w:rsidRDefault="00CA2E9E" w:rsidP="00CA2E9E">
      <w:pPr>
        <w:numPr>
          <w:ilvl w:val="0"/>
          <w:numId w:val="3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przeprowadzić obliczenia i pomiary geodezyjne niezbędne do szczegółowego wytyczenia robót oraz ustalenia danych wysokościowych,</w:t>
      </w:r>
    </w:p>
    <w:p w:rsidR="00CA2E9E" w:rsidRPr="00CA2E9E" w:rsidRDefault="00CA2E9E" w:rsidP="00CA2E9E">
      <w:pPr>
        <w:numPr>
          <w:ilvl w:val="0"/>
          <w:numId w:val="3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usunąć przeszkody, np. elementy dróg, ew. słupki, </w:t>
      </w:r>
      <w:proofErr w:type="spellStart"/>
      <w:r w:rsidRPr="00CA2E9E">
        <w:rPr>
          <w:rFonts w:ascii="Times New Roman" w:eastAsia="Times New Roman" w:hAnsi="Times New Roman" w:cs="Times New Roman"/>
          <w:sz w:val="16"/>
          <w:szCs w:val="16"/>
          <w:lang w:eastAsia="pl-PL"/>
        </w:rPr>
        <w:t>zatrawienie</w:t>
      </w:r>
      <w:proofErr w:type="spellEnd"/>
      <w:r w:rsidRPr="00CA2E9E">
        <w:rPr>
          <w:rFonts w:ascii="Times New Roman" w:eastAsia="Times New Roman" w:hAnsi="Times New Roman" w:cs="Times New Roman"/>
          <w:sz w:val="16"/>
          <w:szCs w:val="16"/>
          <w:lang w:eastAsia="pl-PL"/>
        </w:rPr>
        <w:t xml:space="preserve"> itd.,</w:t>
      </w:r>
    </w:p>
    <w:p w:rsidR="00CA2E9E" w:rsidRPr="00CA2E9E" w:rsidRDefault="00CA2E9E" w:rsidP="00CA2E9E">
      <w:pPr>
        <w:numPr>
          <w:ilvl w:val="0"/>
          <w:numId w:val="3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ew. splantować pobocze istniejące,</w:t>
      </w:r>
    </w:p>
    <w:p w:rsidR="00CA2E9E" w:rsidRPr="00CA2E9E" w:rsidRDefault="00CA2E9E" w:rsidP="00CA2E9E">
      <w:pPr>
        <w:numPr>
          <w:ilvl w:val="0"/>
          <w:numId w:val="3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zgromadzić wszystkie materiały potrzebne do rozpoczęcia budowy.</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Zaleca się korzystanie z ustaleń OST D-01.00.00 [2] w zakresie niezbędnym do wykonania robót przygotowawczych oraz z ustaleń OST D-02.00.00 [3] przy występowaniu robót ziemnych.</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5.4. Wykonanie koryta i przygotowanie podłoża</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Koryto wykonuje się w przypadku utwardzania pobocza istniejącego </w:t>
      </w:r>
      <w:proofErr w:type="spellStart"/>
      <w:r w:rsidRPr="00CA2E9E">
        <w:rPr>
          <w:rFonts w:ascii="Times New Roman" w:eastAsia="Times New Roman" w:hAnsi="Times New Roman" w:cs="Times New Roman"/>
          <w:sz w:val="16"/>
          <w:szCs w:val="16"/>
          <w:lang w:eastAsia="pl-PL"/>
        </w:rPr>
        <w:t>gruntowego.Koryto</w:t>
      </w:r>
      <w:proofErr w:type="spellEnd"/>
      <w:r w:rsidRPr="00CA2E9E">
        <w:rPr>
          <w:rFonts w:ascii="Times New Roman" w:eastAsia="Times New Roman" w:hAnsi="Times New Roman" w:cs="Times New Roman"/>
          <w:sz w:val="16"/>
          <w:szCs w:val="16"/>
          <w:lang w:eastAsia="pl-PL"/>
        </w:rPr>
        <w:t xml:space="preserve"> powinno być wykonane bezpośrednio przed rozpoczęciem robót związanych z wykonaniem nawierzchni utwardzonego pobocza. Wcześniejsze wykonanie koryta jest możliwe wyłącznie za zgodą Inżyniera, w korzystnych warunkach atmosferycznych.</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Koryto można wykonywać ręcznie, gdy jego szerokość nie pozwala na zastosowanie posiadanych maszyn. Rodzaj sprzętu, a w szczególności jego moc należy dostosować do rodzaju gruntu, w którym prowadzone są roboty i do trudności jego odspojenia.</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Grunt odspojony w czasie wykonywania koryta powinien być wykorzystany zgodnie z ustaleniami dokumentacji projektowej i ST, tj. wbudowany w nasyp lub odwieziony na odkład w miejsce wskazane lub zaaprobowane przez Inżyniera.</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Przed przystąpieniem do profilowania dna koryta, podłoże powinno być oczyszczone z wszelkich zanieczyszczeń. Po oczyszczeniu powierzchni podłoża należy sprawdzić, czy istniejące rzędne terenu umożliwiają uzyskanie po profilowaniu zaprojektowanych rzędnych podłoża.</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Zaleca się, aby rzędne terenu przed profilowaniem były o co najmniej 5 cm wyższe niż projektowane rzędne podłoża. Jeżeli powyższy warunek nie jest spełniony i występują zaniżenia poziomu w podłożu przewidzianym do profilowania, Wykonawca powinien spulchnić podłoże na głębokość zaakceptowaną przez Inżyniera, dowieźć dodatkowy grunt, spełniający wymagania obowiązujące dla górnej strefy korpusu, w ilości koniecznej do uzyskania wymaganych rzędnych wysokościowych i zagęścić warstwę do uzyskania wskaźnika zagęszczenia 1,00.</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Profilowanie można wykonać ręcznie lub sprzętem dostosowanym do szerokości koryta. Ścięty grunt powinien być wykorzystany w robotach ziemnych lub w inny sposób zaakceptowany przez Inżyniera.</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Bezpośrednio po profilowaniu podłoża należy przystąpić do jego zagęszczania, które należy kontynuować do osiągnięcia wskaźnika zagęszczenia nie mniejszego od 1,00.</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Wilgotność gruntu podłoża podczas zagęszczania powinna być równa wilgotności optymalnej, z tolerancją od -20% do +10%.</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Koryto po wyprofilowaniu i zagęszczeniu powinno być utrzymane w dobrym stanie.</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Jeżeli po wykonaniu robót związanych z profilowaniem i zagęszczeniem podłoża nastąpi przerwa w robotach i Wykonawca nie przystąpi natychmiast do układania nawierzchni, to powinien on zabezpieczyć podłoże przed nadmiernym zawilgoceniem, na przykład przez rozłożenie folii lub w inny sposób zaakceptowany przez Inżyniera.</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Jeżeli podłoże uległo nadmiernemu zawilgoceniu, to do układania nawierzchni można przystąpić dopiero po jego naturalnym osuszeniu.</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5.5. Wytwarzanie mieszanki kruszywa</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Mieszankę kruszywa o ściśle określonym uziarnieniu i wilgotności optymalnej należy wytwarzać w mieszarkach stacjonarnych gwarantujących otrzymanie jednorodnej mieszanki. Ze względu na konieczność zapewnienia jednorodności, tylko w wyjątkowych przypadkach Inżynier może dopuścić do wytwarzania mieszanki przez mieszanie poszczególnych frakcji na drodze. Mieszanka po wyprodukowaniu powinna być od razu transportowana na miejsce wbudowania w sposób przeciwdziałający rozsegregowaniu i wysychaniu.</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lastRenderedPageBreak/>
        <w:t>5.6. Wbudowanie i zagęszczenie mieszanki kruszywa</w:t>
      </w:r>
    </w:p>
    <w:p w:rsidR="00CA2E9E" w:rsidRPr="00CA2E9E" w:rsidRDefault="00CA2E9E" w:rsidP="00CA2E9E">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Mieszanka kruszywa powinna być rozkładana w warstwie o jednakowej grubości, przy pomocy układarki lub równiarki, z zachowaniem wymaganych spadków i rzędnych wysokościowych. Zaleca się, aby grubość pojedynczo układanej warstwy nie przekraczała 20 cm po zagęszczeniu. Rozpoczęcie budowy następnej warstwy może nastąpić po odbiorze poprzedniej warstwy przez Inżyniera. W miejscach, gdzie widoczna jest segregacja kruszywa, należy przed zagęszczeniem wymienić kruszywo na materiał o odpowiednich właściwościach.</w:t>
      </w:r>
    </w:p>
    <w:p w:rsidR="00CA2E9E" w:rsidRPr="00CA2E9E" w:rsidRDefault="00CA2E9E" w:rsidP="00CA2E9E">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Zagęszczanie należy rozpocząć od dolnej krawędzi i przesuwać pasami podłużnymi, częściowo nakładającymi się, w kierunku górnej krawędzi. Nierówności i zagłębienia powstające w czasie zagęszczania powinny być wyrównywane bieżąco przez spulchnienie warstwy kruszywa i dodanie bądź usunięcie materiału, aż do otrzymania równej powierzchni. Zagęszczenie należy kontynuować do osiągnięcia wskaźnika zagęszczenia nie mniejszego niż 1,0 według normalnej próby </w:t>
      </w:r>
      <w:proofErr w:type="spellStart"/>
      <w:r w:rsidRPr="00CA2E9E">
        <w:rPr>
          <w:rFonts w:ascii="Times New Roman" w:eastAsia="Times New Roman" w:hAnsi="Times New Roman" w:cs="Times New Roman"/>
          <w:sz w:val="16"/>
          <w:szCs w:val="16"/>
          <w:lang w:eastAsia="pl-PL"/>
        </w:rPr>
        <w:t>Proctora</w:t>
      </w:r>
      <w:proofErr w:type="spellEnd"/>
      <w:r w:rsidRPr="00CA2E9E">
        <w:rPr>
          <w:rFonts w:ascii="Times New Roman" w:eastAsia="Times New Roman" w:hAnsi="Times New Roman" w:cs="Times New Roman"/>
          <w:sz w:val="16"/>
          <w:szCs w:val="16"/>
          <w:lang w:eastAsia="pl-PL"/>
        </w:rPr>
        <w:t xml:space="preserve">, przeprowadzonej według </w:t>
      </w:r>
      <w:r w:rsidRPr="00CA2E9E">
        <w:rPr>
          <w:rFonts w:ascii="Times New Roman" w:eastAsia="Times New Roman" w:hAnsi="Times New Roman" w:cs="Times New Roman"/>
          <w:sz w:val="16"/>
          <w:szCs w:val="16"/>
          <w:lang w:eastAsia="pl-PL"/>
        </w:rPr>
        <w:tab/>
        <w:t xml:space="preserve">PN-B-04481:1988 [6]. Do zagęszczenia zaleca się stosowanie maszyn (np. walców, zagęszczarek płytowych) o szerokości nie większej niż szerokość utwardzonego pobocza. </w:t>
      </w:r>
    </w:p>
    <w:p w:rsidR="00CA2E9E" w:rsidRPr="00CA2E9E" w:rsidRDefault="00CA2E9E" w:rsidP="00CA2E9E">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Wilgotność mieszanki kruszywa podczas zagęszczania powinna odpowiadać wilgotności optymalnej z tolerancją ± 2%. Materiał nadmiernie nawilgocony, powinien zostać osuszony przez mieszanie i napowietrzanie. W przypadku, gdy wilgotność mieszanki kruszywa jest niższa od optymalnej, mieszanka powinna być zwilżona określoną ilością wody i równomiernie wymieszana. </w:t>
      </w:r>
    </w:p>
    <w:p w:rsidR="00CA2E9E" w:rsidRPr="00CA2E9E" w:rsidRDefault="00CA2E9E" w:rsidP="00CA2E9E">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Przy wbudowywaniu i zagęszczaniu mieszanki kruszywa na utwardzonym poboczu należy zwrócić szczególną uwagę na właściwe jego wykonanie przy krawędzi jezdni. Styk jezdni i utwardzonego pobocza powinien być równy i szczelny.</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 5.7. Roboty wykończeniowe</w:t>
      </w:r>
    </w:p>
    <w:p w:rsidR="00CA2E9E" w:rsidRPr="00CA2E9E" w:rsidRDefault="00CA2E9E" w:rsidP="00CA2E9E">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Roboty wykończeniowe powinny być zgodne z dokumentacją projektową i ST. Do robót wykończeniowych należą prace związane z dostosowaniem wykonanych robót do istniejących warunków terenowych, takie jak:</w:t>
      </w:r>
    </w:p>
    <w:p w:rsidR="00CA2E9E" w:rsidRPr="00CA2E9E" w:rsidRDefault="00CA2E9E" w:rsidP="00CA2E9E">
      <w:pPr>
        <w:numPr>
          <w:ilvl w:val="0"/>
          <w:numId w:val="3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wyrównanie poziomu utwardzonego pobocza i gruntowego pobocza z ewentualnym splantowaniem istniejącego gruntowego pobocza,</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odtworzenie przeszkód czasowo usuniętych, </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niezbędne uzupełnienia zniszczonej w czasie robót roślinności, np. </w:t>
      </w:r>
      <w:proofErr w:type="spellStart"/>
      <w:r w:rsidRPr="00CA2E9E">
        <w:rPr>
          <w:rFonts w:ascii="Times New Roman" w:eastAsia="Times New Roman" w:hAnsi="Times New Roman" w:cs="Times New Roman"/>
          <w:sz w:val="16"/>
          <w:szCs w:val="16"/>
          <w:lang w:eastAsia="pl-PL"/>
        </w:rPr>
        <w:t>zatrawienia</w:t>
      </w:r>
      <w:proofErr w:type="spellEnd"/>
      <w:r w:rsidRPr="00CA2E9E">
        <w:rPr>
          <w:rFonts w:ascii="Times New Roman" w:eastAsia="Times New Roman" w:hAnsi="Times New Roman" w:cs="Times New Roman"/>
          <w:sz w:val="16"/>
          <w:szCs w:val="16"/>
          <w:lang w:eastAsia="pl-PL"/>
        </w:rPr>
        <w:t xml:space="preserve">, </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roboty porządkujące otoczenie terenu robót.</w:t>
      </w:r>
    </w:p>
    <w:p w:rsidR="00CA2E9E" w:rsidRPr="00CA2E9E" w:rsidRDefault="00CA2E9E" w:rsidP="00CA2E9E">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763" w:name="_Toc211316617"/>
      <w:bookmarkStart w:id="764" w:name="_Toc199904824"/>
      <w:r w:rsidRPr="00CA2E9E">
        <w:rPr>
          <w:rFonts w:ascii="Times New Roman" w:eastAsia="Times New Roman" w:hAnsi="Times New Roman" w:cs="Times New Roman"/>
          <w:caps/>
          <w:kern w:val="28"/>
          <w:sz w:val="16"/>
          <w:szCs w:val="16"/>
          <w:lang w:eastAsia="pl-PL"/>
        </w:rPr>
        <w:t>6. kontrola jakości robót</w:t>
      </w:r>
      <w:bookmarkEnd w:id="763"/>
      <w:bookmarkEnd w:id="764"/>
    </w:p>
    <w:p w:rsidR="00CA2E9E" w:rsidRPr="00CA2E9E" w:rsidRDefault="00CA2E9E" w:rsidP="00CA2E9E">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6.1. Ogólne zasady kontroli jakości robót</w:t>
      </w: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zasady kontroli jakości robót podano w SST   D-M-00.00.00 „Wymagania ogólne” [1] pkt 6.</w:t>
      </w:r>
    </w:p>
    <w:p w:rsidR="00CA2E9E" w:rsidRPr="00CA2E9E" w:rsidRDefault="00CA2E9E" w:rsidP="00CA2E9E">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6.2. Badania przed przystąpieniem do robót</w:t>
      </w: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Przed przystąpieniem do robót Wykonawca powinien:</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uzyskać wymagane dokumenty, dopuszczające wyroby budowlane do obrotu i powszechnego stosowania (aprobaty techniczne, certyfikaty zgodności, deklaracje zgodności, ew. badania materiałów wykonane przez dostawców itp.),</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ew. wykonać własne badania właściwości materiałów przeznaczonych do wykonania robót, określone przez Inżyniera,</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sprawdzić cechy zewnętrzne gotowych materiałów z tworzyw i prefabrykowanych.</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Wszystkie dokumenty oraz wyniki badań Wykonawca przedstawia Inżynierowi do akceptacji.</w:t>
      </w:r>
    </w:p>
    <w:p w:rsidR="00CA2E9E" w:rsidRPr="00CA2E9E" w:rsidRDefault="00CA2E9E" w:rsidP="00CA2E9E">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6.3. Badania w czasie robót</w:t>
      </w: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 xml:space="preserve">Częstotliwość oraz zakres badań i pomiarów, które należy wykonać w czasie robót podaje tablica 1. </w:t>
      </w:r>
    </w:p>
    <w:p w:rsidR="00CA2E9E" w:rsidRPr="00CA2E9E" w:rsidRDefault="00CA2E9E" w:rsidP="00CA2E9E">
      <w:pPr>
        <w:numPr>
          <w:ilvl w:val="12"/>
          <w:numId w:val="0"/>
        </w:num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Tablica 1. Częstotliwość oraz zakres badań i pomiarów w czasie robót</w:t>
      </w:r>
    </w:p>
    <w:tbl>
      <w:tblPr>
        <w:tblW w:w="758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70" w:type="dxa"/>
          <w:right w:w="70" w:type="dxa"/>
        </w:tblCellMar>
        <w:tblLook w:val="04A0"/>
      </w:tblPr>
      <w:tblGrid>
        <w:gridCol w:w="496"/>
        <w:gridCol w:w="3543"/>
        <w:gridCol w:w="1276"/>
        <w:gridCol w:w="2268"/>
      </w:tblGrid>
      <w:tr w:rsidR="00CA2E9E" w:rsidRPr="00CA2E9E" w:rsidTr="00CA2E9E">
        <w:tc>
          <w:tcPr>
            <w:tcW w:w="496" w:type="dxa"/>
            <w:tcBorders>
              <w:top w:val="single" w:sz="6" w:space="0" w:color="auto"/>
              <w:left w:val="single" w:sz="6" w:space="0" w:color="auto"/>
              <w:bottom w:val="single" w:sz="6" w:space="0" w:color="auto"/>
              <w:right w:val="single" w:sz="6" w:space="0" w:color="auto"/>
            </w:tcBorders>
            <w:noWrap/>
            <w:hideMark/>
          </w:tcPr>
          <w:p w:rsidR="00CA2E9E" w:rsidRPr="00CA2E9E" w:rsidRDefault="00CA2E9E" w:rsidP="00CA2E9E">
            <w:pPr>
              <w:numPr>
                <w:ilvl w:val="12"/>
                <w:numId w:val="0"/>
              </w:num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Lp.</w:t>
            </w:r>
          </w:p>
        </w:tc>
        <w:tc>
          <w:tcPr>
            <w:tcW w:w="3543" w:type="dxa"/>
            <w:tcBorders>
              <w:top w:val="single" w:sz="6" w:space="0" w:color="auto"/>
              <w:left w:val="single" w:sz="6" w:space="0" w:color="auto"/>
              <w:bottom w:val="single" w:sz="6" w:space="0" w:color="auto"/>
              <w:right w:val="single" w:sz="6" w:space="0" w:color="auto"/>
            </w:tcBorders>
            <w:noWrap/>
            <w:hideMark/>
          </w:tcPr>
          <w:p w:rsidR="00CA2E9E" w:rsidRPr="00CA2E9E" w:rsidRDefault="00CA2E9E" w:rsidP="00CA2E9E">
            <w:pPr>
              <w:numPr>
                <w:ilvl w:val="12"/>
                <w:numId w:val="0"/>
              </w:num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Wyszczególnienie robót</w:t>
            </w:r>
          </w:p>
        </w:tc>
        <w:tc>
          <w:tcPr>
            <w:tcW w:w="1276" w:type="dxa"/>
            <w:tcBorders>
              <w:top w:val="single" w:sz="6" w:space="0" w:color="auto"/>
              <w:left w:val="single" w:sz="6" w:space="0" w:color="auto"/>
              <w:bottom w:val="single" w:sz="6" w:space="0" w:color="auto"/>
              <w:right w:val="single" w:sz="6" w:space="0" w:color="auto"/>
            </w:tcBorders>
            <w:noWrap/>
            <w:hideMark/>
          </w:tcPr>
          <w:p w:rsidR="00CA2E9E" w:rsidRPr="00CA2E9E" w:rsidRDefault="00CA2E9E" w:rsidP="00CA2E9E">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Częstotliwość badań</w:t>
            </w:r>
          </w:p>
        </w:tc>
        <w:tc>
          <w:tcPr>
            <w:tcW w:w="2268" w:type="dxa"/>
            <w:tcBorders>
              <w:top w:val="single" w:sz="6" w:space="0" w:color="auto"/>
              <w:left w:val="single" w:sz="6" w:space="0" w:color="auto"/>
              <w:bottom w:val="single" w:sz="6" w:space="0" w:color="auto"/>
              <w:right w:val="single" w:sz="6" w:space="0" w:color="auto"/>
            </w:tcBorders>
            <w:noWrap/>
            <w:hideMark/>
          </w:tcPr>
          <w:p w:rsidR="00CA2E9E" w:rsidRPr="00CA2E9E" w:rsidRDefault="00CA2E9E" w:rsidP="00CA2E9E">
            <w:pPr>
              <w:numPr>
                <w:ilvl w:val="12"/>
                <w:numId w:val="0"/>
              </w:num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Wartości dopuszczalne</w:t>
            </w:r>
          </w:p>
        </w:tc>
      </w:tr>
      <w:tr w:rsidR="00CA2E9E" w:rsidRPr="00CA2E9E" w:rsidTr="00CA2E9E">
        <w:tc>
          <w:tcPr>
            <w:tcW w:w="496" w:type="dxa"/>
            <w:tcBorders>
              <w:top w:val="single" w:sz="6" w:space="0" w:color="auto"/>
              <w:left w:val="single" w:sz="6" w:space="0" w:color="auto"/>
              <w:bottom w:val="single" w:sz="6" w:space="0" w:color="auto"/>
              <w:right w:val="single" w:sz="6" w:space="0" w:color="auto"/>
            </w:tcBorders>
            <w:noWrap/>
            <w:vAlign w:val="center"/>
            <w:hideMark/>
          </w:tcPr>
          <w:p w:rsidR="00CA2E9E" w:rsidRPr="00CA2E9E" w:rsidRDefault="00CA2E9E" w:rsidP="00CA2E9E">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w:t>
            </w:r>
          </w:p>
        </w:tc>
        <w:tc>
          <w:tcPr>
            <w:tcW w:w="3543" w:type="dxa"/>
            <w:tcBorders>
              <w:top w:val="single" w:sz="6" w:space="0" w:color="auto"/>
              <w:left w:val="single" w:sz="6" w:space="0" w:color="auto"/>
              <w:bottom w:val="single" w:sz="6" w:space="0" w:color="auto"/>
              <w:right w:val="single" w:sz="6" w:space="0" w:color="auto"/>
            </w:tcBorders>
            <w:noWrap/>
            <w:vAlign w:val="center"/>
            <w:hideMark/>
          </w:tcPr>
          <w:p w:rsidR="00CA2E9E" w:rsidRPr="00CA2E9E" w:rsidRDefault="00CA2E9E" w:rsidP="00CA2E9E">
            <w:pPr>
              <w:numPr>
                <w:ilvl w:val="12"/>
                <w:numId w:val="0"/>
              </w:num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Lokalizacja i zgodność granic terenu robót z dokumentacją projektową</w:t>
            </w:r>
          </w:p>
        </w:tc>
        <w:tc>
          <w:tcPr>
            <w:tcW w:w="1276" w:type="dxa"/>
            <w:tcBorders>
              <w:top w:val="single" w:sz="6" w:space="0" w:color="auto"/>
              <w:left w:val="single" w:sz="6" w:space="0" w:color="auto"/>
              <w:bottom w:val="single" w:sz="6" w:space="0" w:color="auto"/>
              <w:right w:val="single" w:sz="6" w:space="0" w:color="auto"/>
            </w:tcBorders>
            <w:noWrap/>
            <w:vAlign w:val="center"/>
            <w:hideMark/>
          </w:tcPr>
          <w:p w:rsidR="00CA2E9E" w:rsidRPr="00CA2E9E" w:rsidRDefault="00CA2E9E" w:rsidP="00CA2E9E">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 raz</w:t>
            </w:r>
          </w:p>
        </w:tc>
        <w:tc>
          <w:tcPr>
            <w:tcW w:w="2268" w:type="dxa"/>
            <w:tcBorders>
              <w:top w:val="single" w:sz="6" w:space="0" w:color="auto"/>
              <w:left w:val="single" w:sz="6" w:space="0" w:color="auto"/>
              <w:bottom w:val="single" w:sz="6" w:space="0" w:color="auto"/>
              <w:right w:val="single" w:sz="6" w:space="0" w:color="auto"/>
            </w:tcBorders>
            <w:noWrap/>
            <w:vAlign w:val="center"/>
            <w:hideMark/>
          </w:tcPr>
          <w:p w:rsidR="00CA2E9E" w:rsidRPr="00CA2E9E" w:rsidRDefault="00CA2E9E" w:rsidP="00CA2E9E">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Wg </w:t>
            </w:r>
            <w:proofErr w:type="spellStart"/>
            <w:r w:rsidRPr="00CA2E9E">
              <w:rPr>
                <w:rFonts w:ascii="Times New Roman" w:eastAsia="Times New Roman" w:hAnsi="Times New Roman" w:cs="Times New Roman"/>
                <w:sz w:val="16"/>
                <w:szCs w:val="16"/>
                <w:lang w:eastAsia="pl-PL"/>
              </w:rPr>
              <w:t>pktu</w:t>
            </w:r>
            <w:proofErr w:type="spellEnd"/>
            <w:r w:rsidRPr="00CA2E9E">
              <w:rPr>
                <w:rFonts w:ascii="Times New Roman" w:eastAsia="Times New Roman" w:hAnsi="Times New Roman" w:cs="Times New Roman"/>
                <w:sz w:val="16"/>
                <w:szCs w:val="16"/>
                <w:lang w:eastAsia="pl-PL"/>
              </w:rPr>
              <w:t xml:space="preserve"> 5 i dokumentacji projektowej </w:t>
            </w:r>
          </w:p>
        </w:tc>
      </w:tr>
      <w:tr w:rsidR="00CA2E9E" w:rsidRPr="00CA2E9E" w:rsidTr="00CA2E9E">
        <w:tc>
          <w:tcPr>
            <w:tcW w:w="496" w:type="dxa"/>
            <w:tcBorders>
              <w:top w:val="single" w:sz="6" w:space="0" w:color="auto"/>
              <w:left w:val="single" w:sz="6" w:space="0" w:color="auto"/>
              <w:bottom w:val="single" w:sz="6" w:space="0" w:color="auto"/>
              <w:right w:val="single" w:sz="6" w:space="0" w:color="auto"/>
            </w:tcBorders>
            <w:noWrap/>
            <w:vAlign w:val="center"/>
            <w:hideMark/>
          </w:tcPr>
          <w:p w:rsidR="00CA2E9E" w:rsidRPr="00CA2E9E" w:rsidRDefault="00CA2E9E" w:rsidP="00CA2E9E">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w:t>
            </w:r>
          </w:p>
        </w:tc>
        <w:tc>
          <w:tcPr>
            <w:tcW w:w="3543" w:type="dxa"/>
            <w:tcBorders>
              <w:top w:val="single" w:sz="6" w:space="0" w:color="auto"/>
              <w:left w:val="single" w:sz="6" w:space="0" w:color="auto"/>
              <w:bottom w:val="single" w:sz="6" w:space="0" w:color="auto"/>
              <w:right w:val="single" w:sz="6" w:space="0" w:color="auto"/>
            </w:tcBorders>
            <w:noWrap/>
            <w:vAlign w:val="center"/>
            <w:hideMark/>
          </w:tcPr>
          <w:p w:rsidR="00CA2E9E" w:rsidRPr="00CA2E9E" w:rsidRDefault="00CA2E9E" w:rsidP="00CA2E9E">
            <w:pPr>
              <w:numPr>
                <w:ilvl w:val="12"/>
                <w:numId w:val="0"/>
              </w:num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Roboty przygotowawcze</w:t>
            </w:r>
          </w:p>
        </w:tc>
        <w:tc>
          <w:tcPr>
            <w:tcW w:w="1276" w:type="dxa"/>
            <w:tcBorders>
              <w:top w:val="single" w:sz="6" w:space="0" w:color="auto"/>
              <w:left w:val="single" w:sz="6" w:space="0" w:color="auto"/>
              <w:bottom w:val="single" w:sz="6" w:space="0" w:color="auto"/>
              <w:right w:val="single" w:sz="6" w:space="0" w:color="auto"/>
            </w:tcBorders>
            <w:noWrap/>
            <w:vAlign w:val="center"/>
            <w:hideMark/>
          </w:tcPr>
          <w:p w:rsidR="00CA2E9E" w:rsidRPr="00CA2E9E" w:rsidRDefault="00CA2E9E" w:rsidP="00CA2E9E">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 raz</w:t>
            </w:r>
          </w:p>
        </w:tc>
        <w:tc>
          <w:tcPr>
            <w:tcW w:w="2268" w:type="dxa"/>
            <w:tcBorders>
              <w:top w:val="single" w:sz="6" w:space="0" w:color="auto"/>
              <w:left w:val="single" w:sz="6" w:space="0" w:color="auto"/>
              <w:bottom w:val="single" w:sz="6" w:space="0" w:color="auto"/>
              <w:right w:val="single" w:sz="6" w:space="0" w:color="auto"/>
            </w:tcBorders>
            <w:noWrap/>
            <w:vAlign w:val="center"/>
            <w:hideMark/>
          </w:tcPr>
          <w:p w:rsidR="00CA2E9E" w:rsidRPr="00CA2E9E" w:rsidRDefault="00CA2E9E" w:rsidP="00CA2E9E">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Wg </w:t>
            </w:r>
            <w:proofErr w:type="spellStart"/>
            <w:r w:rsidRPr="00CA2E9E">
              <w:rPr>
                <w:rFonts w:ascii="Times New Roman" w:eastAsia="Times New Roman" w:hAnsi="Times New Roman" w:cs="Times New Roman"/>
                <w:sz w:val="16"/>
                <w:szCs w:val="16"/>
                <w:lang w:eastAsia="pl-PL"/>
              </w:rPr>
              <w:t>pktu</w:t>
            </w:r>
            <w:proofErr w:type="spellEnd"/>
            <w:r w:rsidRPr="00CA2E9E">
              <w:rPr>
                <w:rFonts w:ascii="Times New Roman" w:eastAsia="Times New Roman" w:hAnsi="Times New Roman" w:cs="Times New Roman"/>
                <w:sz w:val="16"/>
                <w:szCs w:val="16"/>
                <w:lang w:eastAsia="pl-PL"/>
              </w:rPr>
              <w:t xml:space="preserve"> 5.3</w:t>
            </w:r>
          </w:p>
        </w:tc>
      </w:tr>
      <w:tr w:rsidR="00CA2E9E" w:rsidRPr="00CA2E9E" w:rsidTr="00CA2E9E">
        <w:tc>
          <w:tcPr>
            <w:tcW w:w="496" w:type="dxa"/>
            <w:tcBorders>
              <w:top w:val="single" w:sz="6" w:space="0" w:color="auto"/>
              <w:left w:val="single" w:sz="6" w:space="0" w:color="auto"/>
              <w:bottom w:val="single" w:sz="6" w:space="0" w:color="auto"/>
              <w:right w:val="single" w:sz="6" w:space="0" w:color="auto"/>
            </w:tcBorders>
            <w:noWrap/>
            <w:vAlign w:val="center"/>
            <w:hideMark/>
          </w:tcPr>
          <w:p w:rsidR="00CA2E9E" w:rsidRPr="00CA2E9E" w:rsidRDefault="00CA2E9E" w:rsidP="00CA2E9E">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w:t>
            </w:r>
          </w:p>
        </w:tc>
        <w:tc>
          <w:tcPr>
            <w:tcW w:w="3543" w:type="dxa"/>
            <w:tcBorders>
              <w:top w:val="single" w:sz="6" w:space="0" w:color="auto"/>
              <w:left w:val="single" w:sz="6" w:space="0" w:color="auto"/>
              <w:bottom w:val="single" w:sz="6" w:space="0" w:color="auto"/>
              <w:right w:val="single" w:sz="6" w:space="0" w:color="auto"/>
            </w:tcBorders>
            <w:noWrap/>
            <w:vAlign w:val="center"/>
            <w:hideMark/>
          </w:tcPr>
          <w:p w:rsidR="00CA2E9E" w:rsidRPr="00CA2E9E" w:rsidRDefault="00CA2E9E" w:rsidP="00CA2E9E">
            <w:pPr>
              <w:numPr>
                <w:ilvl w:val="12"/>
                <w:numId w:val="0"/>
              </w:num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Wykonanie koryta i przygotowanie podłoża</w:t>
            </w:r>
          </w:p>
        </w:tc>
        <w:tc>
          <w:tcPr>
            <w:tcW w:w="1276" w:type="dxa"/>
            <w:tcBorders>
              <w:top w:val="single" w:sz="6" w:space="0" w:color="auto"/>
              <w:left w:val="single" w:sz="6" w:space="0" w:color="auto"/>
              <w:bottom w:val="single" w:sz="6" w:space="0" w:color="auto"/>
              <w:right w:val="single" w:sz="6" w:space="0" w:color="auto"/>
            </w:tcBorders>
            <w:noWrap/>
            <w:vAlign w:val="center"/>
            <w:hideMark/>
          </w:tcPr>
          <w:p w:rsidR="00CA2E9E" w:rsidRPr="00CA2E9E" w:rsidRDefault="00CA2E9E" w:rsidP="00CA2E9E">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Bieżąco</w:t>
            </w:r>
          </w:p>
        </w:tc>
        <w:tc>
          <w:tcPr>
            <w:tcW w:w="2268" w:type="dxa"/>
            <w:tcBorders>
              <w:top w:val="single" w:sz="6" w:space="0" w:color="auto"/>
              <w:left w:val="single" w:sz="6" w:space="0" w:color="auto"/>
              <w:bottom w:val="single" w:sz="6" w:space="0" w:color="auto"/>
              <w:right w:val="single" w:sz="6" w:space="0" w:color="auto"/>
            </w:tcBorders>
            <w:noWrap/>
            <w:vAlign w:val="center"/>
            <w:hideMark/>
          </w:tcPr>
          <w:p w:rsidR="00CA2E9E" w:rsidRPr="00CA2E9E" w:rsidRDefault="00CA2E9E" w:rsidP="00CA2E9E">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Wg </w:t>
            </w:r>
            <w:proofErr w:type="spellStart"/>
            <w:r w:rsidRPr="00CA2E9E">
              <w:rPr>
                <w:rFonts w:ascii="Times New Roman" w:eastAsia="Times New Roman" w:hAnsi="Times New Roman" w:cs="Times New Roman"/>
                <w:sz w:val="16"/>
                <w:szCs w:val="16"/>
                <w:lang w:eastAsia="pl-PL"/>
              </w:rPr>
              <w:t>pktu</w:t>
            </w:r>
            <w:proofErr w:type="spellEnd"/>
            <w:r w:rsidRPr="00CA2E9E">
              <w:rPr>
                <w:rFonts w:ascii="Times New Roman" w:eastAsia="Times New Roman" w:hAnsi="Times New Roman" w:cs="Times New Roman"/>
                <w:sz w:val="16"/>
                <w:szCs w:val="16"/>
                <w:lang w:eastAsia="pl-PL"/>
              </w:rPr>
              <w:t xml:space="preserve"> 5.4</w:t>
            </w:r>
          </w:p>
        </w:tc>
      </w:tr>
      <w:tr w:rsidR="00CA2E9E" w:rsidRPr="00CA2E9E" w:rsidTr="00CA2E9E">
        <w:tc>
          <w:tcPr>
            <w:tcW w:w="496" w:type="dxa"/>
            <w:tcBorders>
              <w:top w:val="single" w:sz="6" w:space="0" w:color="auto"/>
              <w:left w:val="single" w:sz="6" w:space="0" w:color="auto"/>
              <w:bottom w:val="single" w:sz="6" w:space="0" w:color="auto"/>
              <w:right w:val="single" w:sz="6" w:space="0" w:color="auto"/>
            </w:tcBorders>
            <w:noWrap/>
            <w:vAlign w:val="center"/>
            <w:hideMark/>
          </w:tcPr>
          <w:p w:rsidR="00CA2E9E" w:rsidRPr="00CA2E9E" w:rsidRDefault="00CA2E9E" w:rsidP="00CA2E9E">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w:t>
            </w:r>
          </w:p>
        </w:tc>
        <w:tc>
          <w:tcPr>
            <w:tcW w:w="3543" w:type="dxa"/>
            <w:tcBorders>
              <w:top w:val="single" w:sz="6" w:space="0" w:color="auto"/>
              <w:left w:val="single" w:sz="6" w:space="0" w:color="auto"/>
              <w:bottom w:val="single" w:sz="6" w:space="0" w:color="auto"/>
              <w:right w:val="single" w:sz="6" w:space="0" w:color="auto"/>
            </w:tcBorders>
            <w:noWrap/>
            <w:vAlign w:val="center"/>
            <w:hideMark/>
          </w:tcPr>
          <w:p w:rsidR="00CA2E9E" w:rsidRPr="00CA2E9E" w:rsidRDefault="00CA2E9E" w:rsidP="00CA2E9E">
            <w:pPr>
              <w:numPr>
                <w:ilvl w:val="12"/>
                <w:numId w:val="0"/>
              </w:num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Wytwarzanie mieszanki kruszywa</w:t>
            </w:r>
          </w:p>
        </w:tc>
        <w:tc>
          <w:tcPr>
            <w:tcW w:w="1276" w:type="dxa"/>
            <w:tcBorders>
              <w:top w:val="single" w:sz="6" w:space="0" w:color="auto"/>
              <w:left w:val="single" w:sz="6" w:space="0" w:color="auto"/>
              <w:bottom w:val="single" w:sz="6" w:space="0" w:color="auto"/>
              <w:right w:val="single" w:sz="6" w:space="0" w:color="auto"/>
            </w:tcBorders>
            <w:noWrap/>
            <w:vAlign w:val="center"/>
            <w:hideMark/>
          </w:tcPr>
          <w:p w:rsidR="00CA2E9E" w:rsidRPr="00CA2E9E" w:rsidRDefault="00CA2E9E" w:rsidP="00CA2E9E">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Jw.</w:t>
            </w:r>
          </w:p>
        </w:tc>
        <w:tc>
          <w:tcPr>
            <w:tcW w:w="2268" w:type="dxa"/>
            <w:tcBorders>
              <w:top w:val="single" w:sz="6" w:space="0" w:color="auto"/>
              <w:left w:val="single" w:sz="6" w:space="0" w:color="auto"/>
              <w:bottom w:val="single" w:sz="6" w:space="0" w:color="auto"/>
              <w:right w:val="single" w:sz="6" w:space="0" w:color="auto"/>
            </w:tcBorders>
            <w:noWrap/>
            <w:vAlign w:val="center"/>
            <w:hideMark/>
          </w:tcPr>
          <w:p w:rsidR="00CA2E9E" w:rsidRPr="00CA2E9E" w:rsidRDefault="00CA2E9E" w:rsidP="00CA2E9E">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Wg </w:t>
            </w:r>
            <w:proofErr w:type="spellStart"/>
            <w:r w:rsidRPr="00CA2E9E">
              <w:rPr>
                <w:rFonts w:ascii="Times New Roman" w:eastAsia="Times New Roman" w:hAnsi="Times New Roman" w:cs="Times New Roman"/>
                <w:sz w:val="16"/>
                <w:szCs w:val="16"/>
                <w:lang w:eastAsia="pl-PL"/>
              </w:rPr>
              <w:t>pktu</w:t>
            </w:r>
            <w:proofErr w:type="spellEnd"/>
            <w:r w:rsidRPr="00CA2E9E">
              <w:rPr>
                <w:rFonts w:ascii="Times New Roman" w:eastAsia="Times New Roman" w:hAnsi="Times New Roman" w:cs="Times New Roman"/>
                <w:sz w:val="16"/>
                <w:szCs w:val="16"/>
                <w:lang w:eastAsia="pl-PL"/>
              </w:rPr>
              <w:t xml:space="preserve"> 5.5</w:t>
            </w:r>
          </w:p>
        </w:tc>
      </w:tr>
      <w:tr w:rsidR="00CA2E9E" w:rsidRPr="00CA2E9E" w:rsidTr="00CA2E9E">
        <w:tc>
          <w:tcPr>
            <w:tcW w:w="496" w:type="dxa"/>
            <w:tcBorders>
              <w:top w:val="single" w:sz="6" w:space="0" w:color="auto"/>
              <w:left w:val="single" w:sz="6" w:space="0" w:color="auto"/>
              <w:bottom w:val="single" w:sz="6" w:space="0" w:color="auto"/>
              <w:right w:val="single" w:sz="6" w:space="0" w:color="auto"/>
            </w:tcBorders>
            <w:noWrap/>
            <w:vAlign w:val="center"/>
            <w:hideMark/>
          </w:tcPr>
          <w:p w:rsidR="00CA2E9E" w:rsidRPr="00CA2E9E" w:rsidRDefault="00CA2E9E" w:rsidP="00CA2E9E">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w:t>
            </w:r>
          </w:p>
        </w:tc>
        <w:tc>
          <w:tcPr>
            <w:tcW w:w="3543" w:type="dxa"/>
            <w:tcBorders>
              <w:top w:val="single" w:sz="6" w:space="0" w:color="auto"/>
              <w:left w:val="single" w:sz="6" w:space="0" w:color="auto"/>
              <w:bottom w:val="single" w:sz="6" w:space="0" w:color="auto"/>
              <w:right w:val="single" w:sz="6" w:space="0" w:color="auto"/>
            </w:tcBorders>
            <w:noWrap/>
            <w:vAlign w:val="center"/>
            <w:hideMark/>
          </w:tcPr>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Wbudowanie i zagęszczanie mieszanki kruszywa</w:t>
            </w:r>
          </w:p>
        </w:tc>
        <w:tc>
          <w:tcPr>
            <w:tcW w:w="1276" w:type="dxa"/>
            <w:tcBorders>
              <w:top w:val="single" w:sz="6" w:space="0" w:color="auto"/>
              <w:left w:val="single" w:sz="6" w:space="0" w:color="auto"/>
              <w:bottom w:val="single" w:sz="6" w:space="0" w:color="auto"/>
              <w:right w:val="single" w:sz="6" w:space="0" w:color="auto"/>
            </w:tcBorders>
            <w:noWrap/>
            <w:vAlign w:val="center"/>
            <w:hideMark/>
          </w:tcPr>
          <w:p w:rsidR="00CA2E9E" w:rsidRPr="00CA2E9E" w:rsidRDefault="00CA2E9E" w:rsidP="00CA2E9E">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Jw.</w:t>
            </w:r>
          </w:p>
        </w:tc>
        <w:tc>
          <w:tcPr>
            <w:tcW w:w="2268" w:type="dxa"/>
            <w:tcBorders>
              <w:top w:val="single" w:sz="6" w:space="0" w:color="auto"/>
              <w:left w:val="single" w:sz="6" w:space="0" w:color="auto"/>
              <w:bottom w:val="single" w:sz="6" w:space="0" w:color="auto"/>
              <w:right w:val="single" w:sz="6" w:space="0" w:color="auto"/>
            </w:tcBorders>
            <w:noWrap/>
            <w:vAlign w:val="center"/>
            <w:hideMark/>
          </w:tcPr>
          <w:p w:rsidR="00CA2E9E" w:rsidRPr="00CA2E9E" w:rsidRDefault="00CA2E9E" w:rsidP="00CA2E9E">
            <w:pPr>
              <w:numPr>
                <w:ilvl w:val="12"/>
                <w:numId w:val="0"/>
              </w:num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Wg </w:t>
            </w:r>
            <w:proofErr w:type="spellStart"/>
            <w:r w:rsidRPr="00CA2E9E">
              <w:rPr>
                <w:rFonts w:ascii="Times New Roman" w:eastAsia="Times New Roman" w:hAnsi="Times New Roman" w:cs="Times New Roman"/>
                <w:sz w:val="16"/>
                <w:szCs w:val="16"/>
                <w:lang w:eastAsia="pl-PL"/>
              </w:rPr>
              <w:t>pktu</w:t>
            </w:r>
            <w:proofErr w:type="spellEnd"/>
            <w:r w:rsidRPr="00CA2E9E">
              <w:rPr>
                <w:rFonts w:ascii="Times New Roman" w:eastAsia="Times New Roman" w:hAnsi="Times New Roman" w:cs="Times New Roman"/>
                <w:sz w:val="16"/>
                <w:szCs w:val="16"/>
                <w:lang w:eastAsia="pl-PL"/>
              </w:rPr>
              <w:t xml:space="preserve"> 5.6</w:t>
            </w:r>
          </w:p>
        </w:tc>
      </w:tr>
      <w:tr w:rsidR="00CA2E9E" w:rsidRPr="00CA2E9E" w:rsidTr="00CA2E9E">
        <w:tc>
          <w:tcPr>
            <w:tcW w:w="496" w:type="dxa"/>
            <w:tcBorders>
              <w:top w:val="single" w:sz="6" w:space="0" w:color="auto"/>
              <w:left w:val="single" w:sz="6" w:space="0" w:color="auto"/>
              <w:bottom w:val="single" w:sz="6" w:space="0" w:color="auto"/>
              <w:right w:val="single" w:sz="6" w:space="0" w:color="auto"/>
            </w:tcBorders>
            <w:noWrap/>
            <w:vAlign w:val="center"/>
            <w:hideMark/>
          </w:tcPr>
          <w:p w:rsidR="00CA2E9E" w:rsidRPr="00CA2E9E" w:rsidRDefault="00CA2E9E" w:rsidP="00CA2E9E">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w:t>
            </w:r>
          </w:p>
        </w:tc>
        <w:tc>
          <w:tcPr>
            <w:tcW w:w="3543" w:type="dxa"/>
            <w:tcBorders>
              <w:top w:val="single" w:sz="6" w:space="0" w:color="auto"/>
              <w:left w:val="single" w:sz="6" w:space="0" w:color="auto"/>
              <w:bottom w:val="single" w:sz="6" w:space="0" w:color="auto"/>
              <w:right w:val="single" w:sz="6" w:space="0" w:color="auto"/>
            </w:tcBorders>
            <w:noWrap/>
            <w:vAlign w:val="center"/>
            <w:hideMark/>
          </w:tcPr>
          <w:p w:rsidR="00CA2E9E" w:rsidRPr="00CA2E9E" w:rsidRDefault="00CA2E9E" w:rsidP="00CA2E9E">
            <w:pPr>
              <w:numPr>
                <w:ilvl w:val="12"/>
                <w:numId w:val="0"/>
              </w:num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Wykonanie robót wykończeniowych</w:t>
            </w:r>
          </w:p>
        </w:tc>
        <w:tc>
          <w:tcPr>
            <w:tcW w:w="1276" w:type="dxa"/>
            <w:tcBorders>
              <w:top w:val="single" w:sz="6" w:space="0" w:color="auto"/>
              <w:left w:val="single" w:sz="6" w:space="0" w:color="auto"/>
              <w:bottom w:val="single" w:sz="6" w:space="0" w:color="auto"/>
              <w:right w:val="single" w:sz="6" w:space="0" w:color="auto"/>
            </w:tcBorders>
            <w:noWrap/>
            <w:vAlign w:val="center"/>
            <w:hideMark/>
          </w:tcPr>
          <w:p w:rsidR="00CA2E9E" w:rsidRPr="00CA2E9E" w:rsidRDefault="00CA2E9E" w:rsidP="00CA2E9E">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Ocena ciągła</w:t>
            </w:r>
          </w:p>
        </w:tc>
        <w:tc>
          <w:tcPr>
            <w:tcW w:w="2268" w:type="dxa"/>
            <w:tcBorders>
              <w:top w:val="single" w:sz="6" w:space="0" w:color="auto"/>
              <w:left w:val="single" w:sz="6" w:space="0" w:color="auto"/>
              <w:bottom w:val="single" w:sz="6" w:space="0" w:color="auto"/>
              <w:right w:val="single" w:sz="6" w:space="0" w:color="auto"/>
            </w:tcBorders>
            <w:noWrap/>
            <w:vAlign w:val="center"/>
            <w:hideMark/>
          </w:tcPr>
          <w:p w:rsidR="00CA2E9E" w:rsidRPr="00CA2E9E" w:rsidRDefault="00CA2E9E" w:rsidP="00CA2E9E">
            <w:pPr>
              <w:numPr>
                <w:ilvl w:val="12"/>
                <w:numId w:val="0"/>
              </w:num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Wg </w:t>
            </w:r>
            <w:proofErr w:type="spellStart"/>
            <w:r w:rsidRPr="00CA2E9E">
              <w:rPr>
                <w:rFonts w:ascii="Times New Roman" w:eastAsia="Times New Roman" w:hAnsi="Times New Roman" w:cs="Times New Roman"/>
                <w:sz w:val="16"/>
                <w:szCs w:val="16"/>
                <w:lang w:eastAsia="pl-PL"/>
              </w:rPr>
              <w:t>pktu</w:t>
            </w:r>
            <w:proofErr w:type="spellEnd"/>
            <w:r w:rsidRPr="00CA2E9E">
              <w:rPr>
                <w:rFonts w:ascii="Times New Roman" w:eastAsia="Times New Roman" w:hAnsi="Times New Roman" w:cs="Times New Roman"/>
                <w:sz w:val="16"/>
                <w:szCs w:val="16"/>
                <w:lang w:eastAsia="pl-PL"/>
              </w:rPr>
              <w:t xml:space="preserve"> 5.7</w:t>
            </w:r>
          </w:p>
        </w:tc>
      </w:tr>
    </w:tbl>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765" w:name="_Toc199904825"/>
      <w:r w:rsidRPr="00CA2E9E">
        <w:rPr>
          <w:rFonts w:ascii="Times New Roman" w:eastAsia="Times New Roman" w:hAnsi="Times New Roman" w:cs="Times New Roman"/>
          <w:sz w:val="16"/>
          <w:szCs w:val="16"/>
          <w:lang w:eastAsia="pl-PL"/>
        </w:rPr>
        <w:t>6.4. Badania po zakończeniu robót\</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Wykonane utwardzone pobocze powinno spełniać następujące wymagania:</w:t>
      </w:r>
    </w:p>
    <w:p w:rsidR="00CA2E9E" w:rsidRPr="00CA2E9E" w:rsidRDefault="00CA2E9E" w:rsidP="00CA2E9E">
      <w:pPr>
        <w:numPr>
          <w:ilvl w:val="0"/>
          <w:numId w:val="3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szerokość utwardzonego pobocza może się różnić od szerokości projektowanej nie więcej niż +10 cm i -5 cm,</w:t>
      </w:r>
    </w:p>
    <w:p w:rsidR="00CA2E9E" w:rsidRPr="00CA2E9E" w:rsidRDefault="00CA2E9E" w:rsidP="00CA2E9E">
      <w:pPr>
        <w:numPr>
          <w:ilvl w:val="0"/>
          <w:numId w:val="3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nierówności pobocza mierzone 4-metrową łatą nie mogą przekraczać 10 mm,</w:t>
      </w:r>
    </w:p>
    <w:p w:rsidR="00CA2E9E" w:rsidRPr="00CA2E9E" w:rsidRDefault="00CA2E9E" w:rsidP="00CA2E9E">
      <w:pPr>
        <w:numPr>
          <w:ilvl w:val="0"/>
          <w:numId w:val="3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spadki poprzeczne powinny być zgodne z dokumentacją projektową z tolerancją  ± 0,5%,</w:t>
      </w:r>
    </w:p>
    <w:p w:rsidR="00CA2E9E" w:rsidRPr="00CA2E9E" w:rsidRDefault="00CA2E9E" w:rsidP="00CA2E9E">
      <w:pPr>
        <w:numPr>
          <w:ilvl w:val="0"/>
          <w:numId w:val="3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różnice wysokościowe z rzędnymi projektowanymi nie powinny przekraczać +1 cm,  -2 cm,</w:t>
      </w:r>
    </w:p>
    <w:p w:rsidR="00CA2E9E" w:rsidRPr="00CA2E9E" w:rsidRDefault="00CA2E9E" w:rsidP="00CA2E9E">
      <w:pPr>
        <w:numPr>
          <w:ilvl w:val="0"/>
          <w:numId w:val="3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grubość utwardzonego pobocza nie może się różnić od grubości projektowanej o  ± 10%.</w:t>
      </w:r>
    </w:p>
    <w:p w:rsidR="00CA2E9E" w:rsidRPr="00CA2E9E" w:rsidRDefault="00CA2E9E" w:rsidP="00CA2E9E">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Zaleca się badać grubość utwardzonego pobocza w 3 punktach, lecz nie rzadziej niż raz na 2000 m</w:t>
      </w:r>
      <w:r w:rsidRPr="00CA2E9E">
        <w:rPr>
          <w:rFonts w:ascii="Times New Roman" w:eastAsia="Times New Roman" w:hAnsi="Times New Roman" w:cs="Times New Roman"/>
          <w:sz w:val="16"/>
          <w:szCs w:val="16"/>
          <w:vertAlign w:val="superscript"/>
          <w:lang w:eastAsia="pl-PL"/>
        </w:rPr>
        <w:t>2</w:t>
      </w:r>
      <w:r w:rsidRPr="00CA2E9E">
        <w:rPr>
          <w:rFonts w:ascii="Times New Roman" w:eastAsia="Times New Roman" w:hAnsi="Times New Roman" w:cs="Times New Roman"/>
          <w:sz w:val="16"/>
          <w:szCs w:val="16"/>
          <w:lang w:eastAsia="pl-PL"/>
        </w:rPr>
        <w:t>, a pozostałe cechy co 100 m wzdłuż osi drogi.</w:t>
      </w:r>
    </w:p>
    <w:p w:rsidR="00CA2E9E" w:rsidRPr="00CA2E9E" w:rsidRDefault="00CA2E9E" w:rsidP="00CA2E9E">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766" w:name="_Toc211316618"/>
      <w:r w:rsidRPr="00CA2E9E">
        <w:rPr>
          <w:rFonts w:ascii="Times New Roman" w:eastAsia="Times New Roman" w:hAnsi="Times New Roman" w:cs="Times New Roman"/>
          <w:caps/>
          <w:kern w:val="28"/>
          <w:sz w:val="16"/>
          <w:szCs w:val="16"/>
          <w:lang w:eastAsia="pl-PL"/>
        </w:rPr>
        <w:t xml:space="preserve">7. </w:t>
      </w:r>
      <w:bookmarkEnd w:id="765"/>
      <w:bookmarkEnd w:id="766"/>
      <w:r w:rsidRPr="00CA2E9E">
        <w:rPr>
          <w:rFonts w:ascii="Times New Roman" w:eastAsia="Times New Roman" w:hAnsi="Times New Roman" w:cs="Times New Roman"/>
          <w:caps/>
          <w:kern w:val="28"/>
          <w:sz w:val="16"/>
          <w:szCs w:val="16"/>
          <w:lang w:eastAsia="pl-PL"/>
        </w:rPr>
        <w:t>OBMIAR ROBÓT</w:t>
      </w:r>
    </w:p>
    <w:p w:rsidR="00CA2E9E" w:rsidRPr="00CA2E9E" w:rsidRDefault="00CA2E9E" w:rsidP="00CA2E9E">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7.1. Ogólne zasady obmiaru robót</w:t>
      </w: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zasady obmiaru robót podano w SST  D-M-00.00.00 „Wymagania ogólne” [1] p7.</w:t>
      </w:r>
    </w:p>
    <w:p w:rsidR="00CA2E9E" w:rsidRPr="00CA2E9E" w:rsidRDefault="00CA2E9E" w:rsidP="00CA2E9E">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7.2. Jednostka obmiarowa</w:t>
      </w: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Jednostką obmiarową jest m</w:t>
      </w:r>
      <w:r w:rsidRPr="00CA2E9E">
        <w:rPr>
          <w:rFonts w:ascii="Times New Roman" w:eastAsia="Times New Roman" w:hAnsi="Times New Roman" w:cs="Times New Roman"/>
          <w:sz w:val="16"/>
          <w:szCs w:val="16"/>
          <w:vertAlign w:val="superscript"/>
          <w:lang w:eastAsia="pl-PL"/>
        </w:rPr>
        <w:t>2</w:t>
      </w:r>
      <w:r w:rsidRPr="00CA2E9E">
        <w:rPr>
          <w:rFonts w:ascii="Times New Roman" w:eastAsia="Times New Roman" w:hAnsi="Times New Roman" w:cs="Times New Roman"/>
          <w:sz w:val="16"/>
          <w:szCs w:val="16"/>
          <w:lang w:eastAsia="pl-PL"/>
        </w:rPr>
        <w:t xml:space="preserve"> (metr kwadratowy) wykonanego utwardzonego pobocza.</w:t>
      </w:r>
    </w:p>
    <w:p w:rsidR="00CA2E9E" w:rsidRPr="00CA2E9E" w:rsidRDefault="00CA2E9E" w:rsidP="00CA2E9E">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sidRPr="00CA2E9E">
        <w:rPr>
          <w:rFonts w:ascii="Times New Roman" w:eastAsia="Times New Roman" w:hAnsi="Times New Roman" w:cs="Times New Roman"/>
          <w:caps/>
          <w:kern w:val="28"/>
          <w:sz w:val="16"/>
          <w:szCs w:val="16"/>
          <w:lang w:eastAsia="pl-PL"/>
        </w:rPr>
        <w:t xml:space="preserve"> </w:t>
      </w:r>
      <w:bookmarkStart w:id="767" w:name="_Toc211316619"/>
      <w:bookmarkStart w:id="768" w:name="_Toc199904826"/>
      <w:r w:rsidRPr="00CA2E9E">
        <w:rPr>
          <w:rFonts w:ascii="Times New Roman" w:eastAsia="Times New Roman" w:hAnsi="Times New Roman" w:cs="Times New Roman"/>
          <w:caps/>
          <w:kern w:val="28"/>
          <w:sz w:val="16"/>
          <w:szCs w:val="16"/>
          <w:lang w:eastAsia="pl-PL"/>
        </w:rPr>
        <w:t xml:space="preserve">8. </w:t>
      </w:r>
      <w:bookmarkEnd w:id="767"/>
      <w:bookmarkEnd w:id="768"/>
      <w:r w:rsidRPr="00CA2E9E">
        <w:rPr>
          <w:rFonts w:ascii="Times New Roman" w:eastAsia="Times New Roman" w:hAnsi="Times New Roman" w:cs="Times New Roman"/>
          <w:caps/>
          <w:kern w:val="28"/>
          <w:sz w:val="16"/>
          <w:szCs w:val="16"/>
          <w:lang w:eastAsia="pl-PL"/>
        </w:rPr>
        <w:t>ODBIÓR ROBÓT</w:t>
      </w:r>
    </w:p>
    <w:p w:rsidR="00CA2E9E" w:rsidRPr="00CA2E9E" w:rsidRDefault="00CA2E9E" w:rsidP="00CA2E9E">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8.1. Ogólne zasady odbioru robót</w:t>
      </w: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Ogólne zasady odbioru robót podano w SST  D-M-00.00.00 „Wymagania ogólne” [1] </w:t>
      </w:r>
      <w:proofErr w:type="spellStart"/>
      <w:r w:rsidRPr="00CA2E9E">
        <w:rPr>
          <w:rFonts w:ascii="Times New Roman" w:eastAsia="Times New Roman" w:hAnsi="Times New Roman" w:cs="Times New Roman"/>
          <w:sz w:val="16"/>
          <w:szCs w:val="16"/>
          <w:lang w:eastAsia="pl-PL"/>
        </w:rPr>
        <w:t>pk</w:t>
      </w:r>
      <w:proofErr w:type="spellEnd"/>
      <w:r w:rsidRPr="00CA2E9E">
        <w:rPr>
          <w:rFonts w:ascii="Times New Roman" w:eastAsia="Times New Roman" w:hAnsi="Times New Roman" w:cs="Times New Roman"/>
          <w:sz w:val="16"/>
          <w:szCs w:val="16"/>
          <w:lang w:eastAsia="pl-PL"/>
        </w:rPr>
        <w:t xml:space="preserve"> 8.</w:t>
      </w: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lastRenderedPageBreak/>
        <w:t xml:space="preserve">Roboty uznaje się za wykonane zgodnie z dokumentacją projektową, ST i wymaganiami Inżyniera, jeżeli wszystkie pomiary i badania z zachowaniem tolerancji według </w:t>
      </w:r>
      <w:proofErr w:type="spellStart"/>
      <w:r w:rsidRPr="00CA2E9E">
        <w:rPr>
          <w:rFonts w:ascii="Times New Roman" w:eastAsia="Times New Roman" w:hAnsi="Times New Roman" w:cs="Times New Roman"/>
          <w:sz w:val="16"/>
          <w:szCs w:val="16"/>
          <w:lang w:eastAsia="pl-PL"/>
        </w:rPr>
        <w:t>pktu</w:t>
      </w:r>
      <w:proofErr w:type="spellEnd"/>
      <w:r w:rsidRPr="00CA2E9E">
        <w:rPr>
          <w:rFonts w:ascii="Times New Roman" w:eastAsia="Times New Roman" w:hAnsi="Times New Roman" w:cs="Times New Roman"/>
          <w:sz w:val="16"/>
          <w:szCs w:val="16"/>
          <w:lang w:eastAsia="pl-PL"/>
        </w:rPr>
        <w:t xml:space="preserve"> 6 dały wyniki pozytywne.</w:t>
      </w:r>
    </w:p>
    <w:p w:rsidR="00CA2E9E" w:rsidRPr="00CA2E9E" w:rsidRDefault="00CA2E9E" w:rsidP="00CA2E9E">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8.2. Odbiór robót zanikających i ulegających  zakryciu</w:t>
      </w: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Odbiorowi robót zanikających i ulegających zakryciu podlegają:</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wykonanie koryta i przygotowanie podłoża.</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Odbiór tych robót powinien  być zgodny z wymaganiami </w:t>
      </w:r>
      <w:proofErr w:type="spellStart"/>
      <w:r w:rsidRPr="00CA2E9E">
        <w:rPr>
          <w:rFonts w:ascii="Times New Roman" w:eastAsia="Times New Roman" w:hAnsi="Times New Roman" w:cs="Times New Roman"/>
          <w:sz w:val="16"/>
          <w:szCs w:val="16"/>
          <w:lang w:eastAsia="pl-PL"/>
        </w:rPr>
        <w:t>pktu</w:t>
      </w:r>
      <w:proofErr w:type="spellEnd"/>
      <w:r w:rsidRPr="00CA2E9E">
        <w:rPr>
          <w:rFonts w:ascii="Times New Roman" w:eastAsia="Times New Roman" w:hAnsi="Times New Roman" w:cs="Times New Roman"/>
          <w:sz w:val="16"/>
          <w:szCs w:val="16"/>
          <w:lang w:eastAsia="pl-PL"/>
        </w:rPr>
        <w:t xml:space="preserve"> 8.2 D-M-00.00.00 „Wymagania ogólne” [1] oraz niniejszej OST.</w:t>
      </w:r>
    </w:p>
    <w:p w:rsidR="00CA2E9E" w:rsidRPr="00CA2E9E" w:rsidRDefault="00CA2E9E" w:rsidP="00CA2E9E">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769" w:name="_Toc211316620"/>
      <w:bookmarkStart w:id="770" w:name="_Toc199904827"/>
      <w:bookmarkStart w:id="771" w:name="_Toc421686551"/>
      <w:r w:rsidRPr="00CA2E9E">
        <w:rPr>
          <w:rFonts w:ascii="Times New Roman" w:eastAsia="Times New Roman" w:hAnsi="Times New Roman" w:cs="Times New Roman"/>
          <w:caps/>
          <w:kern w:val="28"/>
          <w:sz w:val="16"/>
          <w:szCs w:val="16"/>
          <w:lang w:eastAsia="pl-PL"/>
        </w:rPr>
        <w:t xml:space="preserve">9. </w:t>
      </w:r>
      <w:bookmarkEnd w:id="769"/>
      <w:bookmarkEnd w:id="770"/>
      <w:bookmarkEnd w:id="771"/>
      <w:r w:rsidRPr="00CA2E9E">
        <w:rPr>
          <w:rFonts w:ascii="Times New Roman" w:eastAsia="Times New Roman" w:hAnsi="Times New Roman" w:cs="Times New Roman"/>
          <w:caps/>
          <w:kern w:val="28"/>
          <w:sz w:val="16"/>
          <w:szCs w:val="16"/>
          <w:lang w:eastAsia="pl-PL"/>
        </w:rPr>
        <w:t>PODSTAWA PŁATNOŚCI</w:t>
      </w:r>
    </w:p>
    <w:p w:rsidR="00CA2E9E" w:rsidRPr="00CA2E9E" w:rsidRDefault="00CA2E9E" w:rsidP="00CA2E9E">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9.1. Ogólne ustalenia dotyczące podstawy płatności</w:t>
      </w: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Ogólne ustalenia dotyczące podstawy płatności podano w SST D-M-00.00.00 „Wymagania ogólne” [1] pkt 9.</w:t>
      </w:r>
    </w:p>
    <w:p w:rsidR="00CA2E9E" w:rsidRPr="00CA2E9E" w:rsidRDefault="00CA2E9E" w:rsidP="00CA2E9E">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9.2. Cena jednostki obmiarowej</w:t>
      </w:r>
    </w:p>
    <w:p w:rsidR="00CA2E9E" w:rsidRPr="00CA2E9E" w:rsidRDefault="00CA2E9E" w:rsidP="00CA2E9E">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Cena wykonania  1 m</w:t>
      </w:r>
      <w:r w:rsidRPr="00CA2E9E">
        <w:rPr>
          <w:rFonts w:ascii="Times New Roman" w:eastAsia="Times New Roman" w:hAnsi="Times New Roman" w:cs="Times New Roman"/>
          <w:sz w:val="16"/>
          <w:szCs w:val="16"/>
          <w:vertAlign w:val="superscript"/>
          <w:lang w:eastAsia="pl-PL"/>
        </w:rPr>
        <w:t>2</w:t>
      </w:r>
      <w:r w:rsidRPr="00CA2E9E">
        <w:rPr>
          <w:rFonts w:ascii="Times New Roman" w:eastAsia="Times New Roman" w:hAnsi="Times New Roman" w:cs="Times New Roman"/>
          <w:sz w:val="16"/>
          <w:szCs w:val="16"/>
          <w:lang w:eastAsia="pl-PL"/>
        </w:rPr>
        <w:t xml:space="preserve"> utwardzonego pobocza obejmuje:</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prace pomiarowe i roboty przygotowawcze,</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oznakowanie robót,</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przygotowanie  podłoża,</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dostarczenie materiałów i sprzętu,</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ewentualne ścięcie istniejącego pobocza, ew. spulchnienie, wyprofilowanie i zagęszczenie gruntowego pobocza,</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przygotowanie i dostarczenie mieszanki kruszywa łamanego,</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wykonanie nawierzchni utwardzonego pobocza według wymagań dokumentacji projektowej, ST i specyfikacji technicznej,</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przeprowadzenie pomiarów i badań  wymaganych w  specyfikacji technicznej,</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r w:rsidRPr="00CA2E9E">
        <w:rPr>
          <w:rFonts w:ascii="Times New Roman" w:eastAsia="Times New Roman" w:hAnsi="Times New Roman" w:cs="Times New Roman"/>
          <w:sz w:val="16"/>
          <w:szCs w:val="16"/>
          <w:lang w:eastAsia="pl-PL"/>
        </w:rPr>
        <w:t>odwiezienie sprzętu.</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9.3. Sposób rozliczenia robót tymczasowych i prac towarzyszących</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Cena wykonania robót określonych niniejszą SST obejmuje:</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roboty tymczasowe, które są potrzebne do wykonania robót podstawowych, ale nie są przekazywane Zamawiającemu i są usuwane po wykonaniu robót podstawowych,</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prace towarzyszące, które są niezbędne do wykonania robót podstawowych, niezaliczane do robót tymczasowych, jak geodezyjne wytyczenie robót itd.</w:t>
      </w:r>
    </w:p>
    <w:p w:rsidR="00CA2E9E" w:rsidRPr="00CA2E9E" w:rsidRDefault="00CA2E9E" w:rsidP="00CA2E9E">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772" w:name="_Toc211316621"/>
      <w:bookmarkStart w:id="773" w:name="_Toc199904828"/>
      <w:r w:rsidRPr="00CA2E9E">
        <w:rPr>
          <w:rFonts w:ascii="Times New Roman" w:eastAsia="Times New Roman" w:hAnsi="Times New Roman" w:cs="Times New Roman"/>
          <w:caps/>
          <w:kern w:val="28"/>
          <w:sz w:val="16"/>
          <w:szCs w:val="16"/>
          <w:lang w:eastAsia="pl-PL"/>
        </w:rPr>
        <w:t xml:space="preserve">10. </w:t>
      </w:r>
      <w:bookmarkEnd w:id="772"/>
      <w:bookmarkEnd w:id="773"/>
      <w:r w:rsidRPr="00CA2E9E">
        <w:rPr>
          <w:rFonts w:ascii="Times New Roman" w:eastAsia="Times New Roman" w:hAnsi="Times New Roman" w:cs="Times New Roman"/>
          <w:caps/>
          <w:kern w:val="28"/>
          <w:sz w:val="16"/>
          <w:szCs w:val="16"/>
          <w:lang w:eastAsia="pl-PL"/>
        </w:rPr>
        <w:t>PRZEPISY ZWIAZANE</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10.1. Ogólne specyfikacje techniczne (SST)</w:t>
      </w:r>
    </w:p>
    <w:tbl>
      <w:tblPr>
        <w:tblW w:w="0" w:type="auto"/>
        <w:tblCellMar>
          <w:left w:w="70" w:type="dxa"/>
          <w:right w:w="70" w:type="dxa"/>
        </w:tblCellMar>
        <w:tblLook w:val="04A0"/>
      </w:tblPr>
      <w:tblGrid>
        <w:gridCol w:w="496"/>
        <w:gridCol w:w="1984"/>
        <w:gridCol w:w="6592"/>
      </w:tblGrid>
      <w:tr w:rsidR="00CA2E9E" w:rsidRPr="00CA2E9E" w:rsidTr="00CA2E9E">
        <w:tc>
          <w:tcPr>
            <w:tcW w:w="496" w:type="dxa"/>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w:t>
            </w:r>
          </w:p>
        </w:tc>
        <w:tc>
          <w:tcPr>
            <w:tcW w:w="198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D-M-00.00.00</w:t>
            </w:r>
          </w:p>
        </w:tc>
        <w:tc>
          <w:tcPr>
            <w:tcW w:w="659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Wymagania ogólne</w:t>
            </w:r>
          </w:p>
        </w:tc>
      </w:tr>
      <w:tr w:rsidR="00CA2E9E" w:rsidRPr="00CA2E9E" w:rsidTr="00CA2E9E">
        <w:tc>
          <w:tcPr>
            <w:tcW w:w="496" w:type="dxa"/>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w:t>
            </w:r>
          </w:p>
        </w:tc>
        <w:tc>
          <w:tcPr>
            <w:tcW w:w="198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D-01.00.00</w:t>
            </w:r>
          </w:p>
        </w:tc>
        <w:tc>
          <w:tcPr>
            <w:tcW w:w="659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Roboty przygotowawcze</w:t>
            </w:r>
          </w:p>
        </w:tc>
      </w:tr>
      <w:tr w:rsidR="00CA2E9E" w:rsidRPr="00CA2E9E" w:rsidTr="00CA2E9E">
        <w:tc>
          <w:tcPr>
            <w:tcW w:w="496" w:type="dxa"/>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w:t>
            </w:r>
          </w:p>
        </w:tc>
        <w:tc>
          <w:tcPr>
            <w:tcW w:w="198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D-02.00.00</w:t>
            </w:r>
          </w:p>
        </w:tc>
        <w:tc>
          <w:tcPr>
            <w:tcW w:w="6592"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Roboty ziemne</w:t>
            </w:r>
          </w:p>
        </w:tc>
      </w:tr>
    </w:tbl>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10.2. Normy</w:t>
      </w:r>
    </w:p>
    <w:tbl>
      <w:tblPr>
        <w:tblW w:w="0" w:type="auto"/>
        <w:tblLook w:val="01E0"/>
      </w:tblPr>
      <w:tblGrid>
        <w:gridCol w:w="534"/>
        <w:gridCol w:w="1984"/>
        <w:gridCol w:w="6554"/>
      </w:tblGrid>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w:t>
            </w:r>
          </w:p>
        </w:tc>
        <w:tc>
          <w:tcPr>
            <w:tcW w:w="198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13242:2004</w:t>
            </w:r>
          </w:p>
        </w:tc>
        <w:tc>
          <w:tcPr>
            <w:tcW w:w="655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Kruszywa do niezwiązanych i związanych hydraulicznie materiałów stosowanych w obiektach budowlanych i budownictwie drogowym (patrz: poz. 7 i 8)</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w:t>
            </w:r>
          </w:p>
        </w:tc>
        <w:tc>
          <w:tcPr>
            <w:tcW w:w="198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PN-EN 13285:2004</w:t>
            </w:r>
          </w:p>
        </w:tc>
        <w:tc>
          <w:tcPr>
            <w:tcW w:w="655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Mieszanki niezwiązane. Specyfikacje (patrz: poz. 7 i 8)</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w:t>
            </w:r>
          </w:p>
        </w:tc>
        <w:tc>
          <w:tcPr>
            <w:tcW w:w="198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PN-B-04481:1988</w:t>
            </w:r>
          </w:p>
        </w:tc>
        <w:tc>
          <w:tcPr>
            <w:tcW w:w="655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Grunty budowlane. Badanie próbek gruntu</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7.</w:t>
            </w:r>
          </w:p>
        </w:tc>
        <w:tc>
          <w:tcPr>
            <w:tcW w:w="198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PN-B-11112:1996</w:t>
            </w:r>
          </w:p>
        </w:tc>
        <w:tc>
          <w:tcPr>
            <w:tcW w:w="655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Kruszywa mineralne. Kruszywa łamane do nawierzchni drogowych (W okresie przejściowym norma może być stosowana zamiast poz. 4 i 5)</w:t>
            </w:r>
          </w:p>
        </w:tc>
      </w:tr>
      <w:tr w:rsidR="00CA2E9E" w:rsidRPr="00CA2E9E" w:rsidTr="00CA2E9E">
        <w:tc>
          <w:tcPr>
            <w:tcW w:w="534" w:type="dxa"/>
            <w:hideMark/>
          </w:tcPr>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8.</w:t>
            </w:r>
          </w:p>
        </w:tc>
        <w:tc>
          <w:tcPr>
            <w:tcW w:w="198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PN-B-11113:1996</w:t>
            </w:r>
          </w:p>
        </w:tc>
        <w:tc>
          <w:tcPr>
            <w:tcW w:w="6554" w:type="dxa"/>
            <w:hideMark/>
          </w:tcPr>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Kruszywa mineralne. Kruszywa naturalne do nawierzchni drogowych. Piasek (W okresie przejściowym norma może być stosowana zamiast poz. 4 i 5)</w:t>
            </w:r>
          </w:p>
        </w:tc>
      </w:tr>
    </w:tbl>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10.3. Inne dokumenty</w:t>
      </w:r>
    </w:p>
    <w:p w:rsidR="00CA2E9E" w:rsidRPr="00CA2E9E" w:rsidRDefault="00CA2E9E" w:rsidP="00CA2E9E">
      <w:pPr>
        <w:numPr>
          <w:ilvl w:val="0"/>
          <w:numId w:val="36"/>
        </w:numPr>
        <w:overflowPunct w:val="0"/>
        <w:autoSpaceDE w:val="0"/>
        <w:autoSpaceDN w:val="0"/>
        <w:adjustRightInd w:val="0"/>
        <w:spacing w:after="0" w:line="240" w:lineRule="auto"/>
        <w:ind w:left="709" w:hanging="283"/>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Rozporządzenie Ministra Transportu i Gospodarki Morskiej z dnia 2 marca 1999 r. w sprawie warunków technicznych, jakim powinny odpowiadać drogi publiczne i ich usytuowanie. Dz. U. nr 43, poz.43</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SZCZEGÓŁOWE  SPECYFIKACJE TECHNICZNE</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CA2E9E">
        <w:rPr>
          <w:rFonts w:ascii="Times New Roman" w:eastAsia="Times New Roman" w:hAnsi="Times New Roman" w:cs="Times New Roman"/>
          <w:b/>
          <w:sz w:val="16"/>
          <w:szCs w:val="16"/>
          <w:lang w:eastAsia="pl-PL"/>
        </w:rPr>
        <w:t>D - 06.04.01</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CA2E9E">
        <w:rPr>
          <w:rFonts w:ascii="Times New Roman" w:eastAsia="Times New Roman" w:hAnsi="Times New Roman" w:cs="Times New Roman"/>
          <w:b/>
          <w:sz w:val="16"/>
          <w:szCs w:val="16"/>
          <w:lang w:eastAsia="pl-PL"/>
        </w:rPr>
        <w:t>CPV45233142-6</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ROWY</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 przypadku robót remontowych i utrzymaniowych)</w:t>
      </w: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sectPr w:rsidR="00CA2E9E" w:rsidRPr="00CA2E9E">
          <w:type w:val="continuous"/>
          <w:pgSz w:w="11907" w:h="16840"/>
          <w:pgMar w:top="1134" w:right="1134" w:bottom="1134" w:left="1134" w:header="1985" w:footer="1531" w:gutter="0"/>
          <w:cols w:space="708"/>
        </w:sectPr>
      </w:pPr>
    </w:p>
    <w:p w:rsidR="00CA2E9E" w:rsidRPr="00CA2E9E" w:rsidRDefault="00CA2E9E" w:rsidP="00CA2E9E">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774" w:name="_Toc428169257"/>
      <w:bookmarkStart w:id="775" w:name="_Toc500913940"/>
      <w:r w:rsidRPr="00CA2E9E">
        <w:rPr>
          <w:rFonts w:ascii="Times New Roman" w:eastAsia="Times New Roman" w:hAnsi="Times New Roman" w:cs="Times New Roman"/>
          <w:caps/>
          <w:kern w:val="28"/>
          <w:sz w:val="16"/>
          <w:szCs w:val="16"/>
          <w:lang w:eastAsia="pl-PL"/>
        </w:rPr>
        <w:lastRenderedPageBreak/>
        <w:t>1. WSTĘP</w:t>
      </w:r>
      <w:bookmarkEnd w:id="774"/>
      <w:bookmarkEnd w:id="775"/>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1.1. Przedmiot SST</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Przedmiotem niniejszej specyfikacji technicznej (SST) są wymagania dotyczące wykonania i odbioru robót związanych z remontowaniem i utrzymaniem rowów .</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bCs/>
          <w:sz w:val="16"/>
          <w:szCs w:val="16"/>
          <w:lang w:eastAsia="pl-PL"/>
        </w:rPr>
      </w:pPr>
      <w:r w:rsidRPr="00CA2E9E">
        <w:rPr>
          <w:rFonts w:ascii="Times New Roman" w:eastAsia="Times New Roman" w:hAnsi="Times New Roman" w:cs="Times New Roman"/>
          <w:sz w:val="16"/>
          <w:szCs w:val="16"/>
          <w:lang w:eastAsia="pl-PL"/>
        </w:rPr>
        <w:t>1.2. Zakres stosowania SST</w:t>
      </w:r>
    </w:p>
    <w:p w:rsidR="002D3ED4" w:rsidRDefault="002D3ED4"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b/>
          <w:bCs/>
          <w:sz w:val="16"/>
          <w:szCs w:val="16"/>
          <w:lang w:eastAsia="pl-PL"/>
        </w:rPr>
      </w:pPr>
      <w:r>
        <w:rPr>
          <w:rFonts w:ascii="Times New Roman" w:eastAsia="Times New Roman" w:hAnsi="Times New Roman" w:cs="Times New Roman"/>
          <w:b/>
          <w:bCs/>
          <w:sz w:val="16"/>
          <w:szCs w:val="16"/>
          <w:lang w:eastAsia="pl-PL"/>
        </w:rPr>
        <w:t>Przebudowa drogi gminnej nr 190702C Nakonowo Stare- gr. gm.</w:t>
      </w:r>
    </w:p>
    <w:p w:rsidR="002D3ED4" w:rsidRDefault="002D3ED4"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b/>
          <w:bCs/>
          <w:sz w:val="16"/>
          <w:szCs w:val="16"/>
          <w:lang w:eastAsia="pl-PL"/>
        </w:rPr>
      </w:pPr>
      <w:r>
        <w:rPr>
          <w:rFonts w:ascii="Times New Roman" w:eastAsia="Times New Roman" w:hAnsi="Times New Roman" w:cs="Times New Roman"/>
          <w:b/>
          <w:bCs/>
          <w:sz w:val="16"/>
          <w:szCs w:val="16"/>
          <w:lang w:eastAsia="pl-PL"/>
        </w:rPr>
        <w:t xml:space="preserve">Przebudowa drogi gminnej </w:t>
      </w:r>
      <w:proofErr w:type="spellStart"/>
      <w:r>
        <w:rPr>
          <w:rFonts w:ascii="Times New Roman" w:eastAsia="Times New Roman" w:hAnsi="Times New Roman" w:cs="Times New Roman"/>
          <w:b/>
          <w:bCs/>
          <w:sz w:val="16"/>
          <w:szCs w:val="16"/>
          <w:lang w:eastAsia="pl-PL"/>
        </w:rPr>
        <w:t>Poddębice-gr.gm</w:t>
      </w:r>
      <w:proofErr w:type="spellEnd"/>
      <w:r>
        <w:rPr>
          <w:rFonts w:ascii="Times New Roman" w:eastAsia="Times New Roman" w:hAnsi="Times New Roman" w:cs="Times New Roman"/>
          <w:b/>
          <w:bCs/>
          <w:sz w:val="16"/>
          <w:szCs w:val="16"/>
          <w:lang w:eastAsia="pl-PL"/>
        </w:rPr>
        <w:t>. dł. 520m od km 0+005 do km 0+525</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1.3. Zakres robót objętych SST</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Ustalenia zawarte w niniejszej specyfikacji dotyczą zasad prowadzenia robót związanych z oczyszczaniem, pogłębianiem oraz profilowaniem dna i skarp rowu </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odtworzenie rowów przydrożnych z wyw</w:t>
      </w:r>
      <w:r w:rsidR="00DA29E6">
        <w:rPr>
          <w:rFonts w:ascii="Times New Roman" w:eastAsia="Times New Roman" w:hAnsi="Times New Roman" w:cs="Times New Roman"/>
          <w:sz w:val="16"/>
          <w:szCs w:val="16"/>
          <w:lang w:eastAsia="pl-PL"/>
        </w:rPr>
        <w:t>ozem  urobku na odkład –  350,00</w:t>
      </w:r>
      <w:r w:rsidRPr="00CA2E9E">
        <w:rPr>
          <w:rFonts w:ascii="Times New Roman" w:eastAsia="Times New Roman" w:hAnsi="Times New Roman" w:cs="Times New Roman"/>
          <w:sz w:val="16"/>
          <w:szCs w:val="16"/>
          <w:lang w:eastAsia="pl-PL"/>
        </w:rPr>
        <w:t>m</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 Określenia podstawowe</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1.4.1. Rów - otwarty wykop o głębokości co najmniej 30 cm, który zbiera i odprowadza wodę.</w:t>
      </w:r>
    </w:p>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1.4.2. Rów przydrożny - rów zbierający wodę z korony drogi.</w:t>
      </w:r>
    </w:p>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1.4.3. Rów odpływowy - rów odprowadzający wodę poza pas drogowy.</w:t>
      </w:r>
    </w:p>
    <w:p w:rsidR="00CA2E9E" w:rsidRPr="00CA2E9E" w:rsidRDefault="00CA2E9E" w:rsidP="00CA2E9E">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1.4.4. Pozostałe określenia podstawowe są zgodne z obowiązującymi, odpowiednimi polskimi normami i z definicjami podanymi w SST  D-M-00.00.00 „Wymagania ogólne” pkt 1.4.</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1.5. Ogólne wymagania dotyczące robót</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wymagania dotyczące robót podano w SST D-M-00.00.00 „Wymagania ogólne” pkt 1.5.</w:t>
      </w:r>
    </w:p>
    <w:p w:rsidR="00CA2E9E" w:rsidRPr="00CA2E9E" w:rsidRDefault="00CA2E9E" w:rsidP="00CA2E9E">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776" w:name="_Toc428169258"/>
      <w:bookmarkStart w:id="777" w:name="_Toc500913941"/>
      <w:r w:rsidRPr="00CA2E9E">
        <w:rPr>
          <w:rFonts w:ascii="Times New Roman" w:eastAsia="Times New Roman" w:hAnsi="Times New Roman" w:cs="Times New Roman"/>
          <w:caps/>
          <w:kern w:val="28"/>
          <w:sz w:val="16"/>
          <w:szCs w:val="16"/>
          <w:lang w:eastAsia="pl-PL"/>
        </w:rPr>
        <w:t>2. MATERIAŁY</w:t>
      </w:r>
      <w:bookmarkEnd w:id="776"/>
      <w:bookmarkEnd w:id="777"/>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Materiały nie występują.</w:t>
      </w:r>
    </w:p>
    <w:p w:rsidR="00CA2E9E" w:rsidRPr="00CA2E9E" w:rsidRDefault="00CA2E9E" w:rsidP="00CA2E9E">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778" w:name="_Toc428169259"/>
      <w:bookmarkStart w:id="779" w:name="_Toc500913942"/>
      <w:r w:rsidRPr="00CA2E9E">
        <w:rPr>
          <w:rFonts w:ascii="Times New Roman" w:eastAsia="Times New Roman" w:hAnsi="Times New Roman" w:cs="Times New Roman"/>
          <w:caps/>
          <w:kern w:val="28"/>
          <w:sz w:val="16"/>
          <w:szCs w:val="16"/>
          <w:lang w:eastAsia="pl-PL"/>
        </w:rPr>
        <w:t>3. SPRZĘT</w:t>
      </w:r>
      <w:bookmarkEnd w:id="778"/>
      <w:bookmarkEnd w:id="779"/>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3.1. Ogólne wymagania dotyczące sprzętu</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wymagania dotyczące sprzętu podano w SST D-M-00.00.00 „Wymagania ogólne” pkt 3.</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3.2. Sprzęt do wykonywania robót remontowych i utrzymaniowych</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Wykonawca przystępujący do wykonania robót powinien wykazać się możliwością korzystania z następującego sprzętu:</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sym w:font="Times New Roman" w:char="F02D"/>
      </w:r>
      <w:r w:rsidRPr="00CA2E9E">
        <w:rPr>
          <w:rFonts w:ascii="Times New Roman" w:eastAsia="Times New Roman" w:hAnsi="Times New Roman" w:cs="Times New Roman"/>
          <w:sz w:val="16"/>
          <w:szCs w:val="16"/>
          <w:lang w:eastAsia="pl-PL"/>
        </w:rPr>
        <w:t>      koparek podsiębiernych,</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sym w:font="Times New Roman" w:char="F02D"/>
      </w:r>
      <w:r w:rsidRPr="00CA2E9E">
        <w:rPr>
          <w:rFonts w:ascii="Times New Roman" w:eastAsia="Times New Roman" w:hAnsi="Times New Roman" w:cs="Times New Roman"/>
          <w:sz w:val="16"/>
          <w:szCs w:val="16"/>
          <w:lang w:eastAsia="pl-PL"/>
        </w:rPr>
        <w:t>      spycharek lemieszowych,</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sym w:font="Times New Roman" w:char="F02D"/>
      </w:r>
      <w:r w:rsidRPr="00CA2E9E">
        <w:rPr>
          <w:rFonts w:ascii="Times New Roman" w:eastAsia="Times New Roman" w:hAnsi="Times New Roman" w:cs="Times New Roman"/>
          <w:sz w:val="16"/>
          <w:szCs w:val="16"/>
          <w:lang w:eastAsia="pl-PL"/>
        </w:rPr>
        <w:t>      równiarek samojezdnych lub przyczepnych,</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sym w:font="Times New Roman" w:char="F02D"/>
      </w:r>
      <w:r w:rsidRPr="00CA2E9E">
        <w:rPr>
          <w:rFonts w:ascii="Times New Roman" w:eastAsia="Times New Roman" w:hAnsi="Times New Roman" w:cs="Times New Roman"/>
          <w:sz w:val="16"/>
          <w:szCs w:val="16"/>
          <w:lang w:eastAsia="pl-PL"/>
        </w:rPr>
        <w:t>      urządzeń kontrolno-pomiarowych,</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sym w:font="Times New Roman" w:char="F02D"/>
      </w:r>
      <w:r w:rsidRPr="00CA2E9E">
        <w:rPr>
          <w:rFonts w:ascii="Times New Roman" w:eastAsia="Times New Roman" w:hAnsi="Times New Roman" w:cs="Times New Roman"/>
          <w:sz w:val="16"/>
          <w:szCs w:val="16"/>
          <w:lang w:eastAsia="pl-PL"/>
        </w:rPr>
        <w:t>      zagęszczarek płytowych wibracyjnych.</w:t>
      </w:r>
    </w:p>
    <w:p w:rsidR="00CA2E9E" w:rsidRPr="00CA2E9E" w:rsidRDefault="00CA2E9E" w:rsidP="00CA2E9E">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780" w:name="_Toc428169260"/>
      <w:bookmarkStart w:id="781" w:name="_Toc500913943"/>
      <w:r w:rsidRPr="00CA2E9E">
        <w:rPr>
          <w:rFonts w:ascii="Times New Roman" w:eastAsia="Times New Roman" w:hAnsi="Times New Roman" w:cs="Times New Roman"/>
          <w:caps/>
          <w:kern w:val="28"/>
          <w:sz w:val="16"/>
          <w:szCs w:val="16"/>
          <w:lang w:eastAsia="pl-PL"/>
        </w:rPr>
        <w:t>4. TRANSPORT</w:t>
      </w:r>
      <w:bookmarkEnd w:id="780"/>
      <w:bookmarkEnd w:id="781"/>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4.1. Ogólne wymagania dotyczące transportu</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wymagania dotyczące transportu podano w SST D-M-00.00.00 „Wymagania ogólne” pkt 4.</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4.2. Transport materiałów</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Przy wykonywaniu robót określonych w niniejszej SST, można korzystać z dowolnych środków transportowych.</w:t>
      </w:r>
    </w:p>
    <w:p w:rsidR="00CA2E9E" w:rsidRPr="00CA2E9E" w:rsidRDefault="00CA2E9E" w:rsidP="00CA2E9E">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782" w:name="_Toc428169261"/>
      <w:bookmarkStart w:id="783" w:name="_Toc500913944"/>
      <w:r w:rsidRPr="00CA2E9E">
        <w:rPr>
          <w:rFonts w:ascii="Times New Roman" w:eastAsia="Times New Roman" w:hAnsi="Times New Roman" w:cs="Times New Roman"/>
          <w:caps/>
          <w:kern w:val="28"/>
          <w:sz w:val="16"/>
          <w:szCs w:val="16"/>
          <w:lang w:eastAsia="pl-PL"/>
        </w:rPr>
        <w:t>5. WYKONANIE ROBÓT</w:t>
      </w:r>
      <w:bookmarkEnd w:id="782"/>
      <w:bookmarkEnd w:id="783"/>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5.1. Ogólne zasady wykonania robót</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zasady wykonania robót podano w SST D-M-00.00.00 „Wymagania ogólne” pkt 5.</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5.2. Oczyszczenie rowu</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Oczyszczenie rowu polega na wybraniu namułu naniesionego przez wodę, ścięciu trawy i krzaków w obrębie rowu.</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5.3. Pogłębianie i wyprofilowanie dna i skarp rowu</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 wyniku prac remontowych należy uzyskać podane poniżej wymiary geometryczne rowu i skarp, zgodne z PN-S-02204 [1]:</w:t>
      </w:r>
    </w:p>
    <w:p w:rsidR="00CA2E9E" w:rsidRPr="00CA2E9E" w:rsidRDefault="00CA2E9E" w:rsidP="00CA2E9E">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sym w:font="Times New Roman" w:char="F02D"/>
      </w:r>
      <w:r w:rsidRPr="00CA2E9E">
        <w:rPr>
          <w:rFonts w:ascii="Times New Roman" w:eastAsia="Times New Roman" w:hAnsi="Times New Roman" w:cs="Times New Roman"/>
          <w:sz w:val="16"/>
          <w:szCs w:val="16"/>
          <w:lang w:eastAsia="pl-PL"/>
        </w:rPr>
        <w:t>      dla rowu przydrożnego w kształcie:</w:t>
      </w:r>
    </w:p>
    <w:p w:rsidR="00CA2E9E" w:rsidRPr="00CA2E9E" w:rsidRDefault="00CA2E9E" w:rsidP="00CA2E9E">
      <w:pPr>
        <w:numPr>
          <w:ilvl w:val="0"/>
          <w:numId w:val="3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     trapezowym - szerokość dna co najmniej 0,40 m, nachylenie skarp od 1:1,5 do 1:1,3, głębokość od 0,30 m do 1,20 m liczona jako różnica poziomów dna i niższej krawędzi górnej rowu;</w:t>
      </w:r>
    </w:p>
    <w:p w:rsidR="00CA2E9E" w:rsidRPr="00CA2E9E" w:rsidRDefault="00CA2E9E" w:rsidP="00CA2E9E">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sym w:font="Times New Roman" w:char="F02D"/>
      </w:r>
      <w:r w:rsidRPr="00CA2E9E">
        <w:rPr>
          <w:rFonts w:ascii="Times New Roman" w:eastAsia="Times New Roman" w:hAnsi="Times New Roman" w:cs="Times New Roman"/>
          <w:sz w:val="16"/>
          <w:szCs w:val="16"/>
          <w:lang w:eastAsia="pl-PL"/>
        </w:rPr>
        <w:t>      dla rowu odpływowego - kształt trapezowy, szerokość dna co najmniej  0,40 m, głębokość minimum 0,50 m, przebieg prostoliniowy, na załamaniach trasy łuki kołowe o promieniu co najmniej 10,0 m.</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Najmniejszy dopuszczalny spadek podłużny rowu powinien wynosić 0,2%; w wyjątkowych sytuacjach na odcinkach nie przekraczających 200 m - 0,1%.</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Największy spadek podłużny rowu nie powinien przekraczać:</w:t>
      </w:r>
    </w:p>
    <w:p w:rsidR="00CA2E9E" w:rsidRPr="00CA2E9E" w:rsidRDefault="00CA2E9E" w:rsidP="00CA2E9E">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     przy nieumocnionych skarpach i dnie</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lastRenderedPageBreak/>
        <w:tab/>
        <w:t>- w gruntach piaszczystych - 1,5%,</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 w gruntach piaszczysto-gliniastych, pylastych - 2,0%,</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 w gruntach gliniastych i ilastych - 3,0%,</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 w gruntach skalistych - 10,0%;</w:t>
      </w:r>
    </w:p>
    <w:p w:rsidR="00CA2E9E" w:rsidRPr="00CA2E9E" w:rsidRDefault="00CA2E9E" w:rsidP="00CA2E9E">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b)    przy umocnionych skarpach i dnie</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 matą trawiastą - 2,0%,</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 darniną - 3,0%,</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 faszyną - 4,0%,</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 brukiem na sucho - 6,0%,</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 elementami betonowymi - 10,0%,</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 brukiem na podsypce cementowo-piaskowej - 15,0%.</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5.4. Roboty wykończeniowe</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Namuł i nadmiar gruntu pochodzącego z remontowanych rowów i skarp należy wywieźć poza obręb pasa drogowego i rozplantować w miejscu zaakceptowanym przez Inżyniera.</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Sposób zniszczenia pozostałości po usuniętej roślinności powinien być zgodny z ustaleniami SST lub wskazaniami Inżyniera.</w:t>
      </w:r>
    </w:p>
    <w:p w:rsidR="00CA2E9E" w:rsidRPr="00CA2E9E" w:rsidRDefault="00CA2E9E" w:rsidP="00CA2E9E">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784" w:name="_Toc428169262"/>
      <w:bookmarkStart w:id="785" w:name="_Toc500913945"/>
      <w:r w:rsidRPr="00CA2E9E">
        <w:rPr>
          <w:rFonts w:ascii="Times New Roman" w:eastAsia="Times New Roman" w:hAnsi="Times New Roman" w:cs="Times New Roman"/>
          <w:caps/>
          <w:kern w:val="28"/>
          <w:sz w:val="16"/>
          <w:szCs w:val="16"/>
          <w:lang w:eastAsia="pl-PL"/>
        </w:rPr>
        <w:t>6. KONTROLA JAKOŚCI ROBÓT</w:t>
      </w:r>
      <w:bookmarkEnd w:id="784"/>
      <w:bookmarkEnd w:id="785"/>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6.1. Ogólne zasady kontroli jakości robót</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zasady kontroli jakości robót podano w SST D-M-00.00.00 „Wymagania ogólne” pkt 6.</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6.2. Pomiary cech geometrycznych remontowanego rowu i skarp</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Częstotliwość oraz zakres pomiarów podaje tablica 1.</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w:t>
      </w:r>
    </w:p>
    <w:p w:rsidR="00CA2E9E" w:rsidRPr="00CA2E9E" w:rsidRDefault="00CA2E9E" w:rsidP="00CA2E9E">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Tablica 1.</w:t>
      </w:r>
    </w:p>
    <w:tbl>
      <w:tblPr>
        <w:tblW w:w="0" w:type="auto"/>
        <w:tblBorders>
          <w:top w:val="single" w:sz="6" w:space="0" w:color="auto"/>
          <w:left w:val="single" w:sz="6" w:space="0" w:color="auto"/>
          <w:bottom w:val="single" w:sz="6" w:space="0" w:color="auto"/>
          <w:right w:val="single" w:sz="6" w:space="0" w:color="auto"/>
        </w:tblBorders>
        <w:tblCellMar>
          <w:left w:w="70" w:type="dxa"/>
          <w:right w:w="70" w:type="dxa"/>
        </w:tblCellMar>
        <w:tblLook w:val="04A0"/>
      </w:tblPr>
      <w:tblGrid>
        <w:gridCol w:w="496"/>
        <w:gridCol w:w="3260"/>
        <w:gridCol w:w="3685"/>
      </w:tblGrid>
      <w:tr w:rsidR="00CA2E9E" w:rsidRPr="00CA2E9E" w:rsidTr="00CA2E9E">
        <w:tc>
          <w:tcPr>
            <w:tcW w:w="496" w:type="dxa"/>
            <w:tcBorders>
              <w:top w:val="single" w:sz="6" w:space="0" w:color="auto"/>
              <w:left w:val="single" w:sz="6" w:space="0" w:color="auto"/>
              <w:bottom w:val="double" w:sz="6" w:space="0" w:color="auto"/>
              <w:right w:val="single" w:sz="6"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Lp.</w:t>
            </w:r>
          </w:p>
        </w:tc>
        <w:tc>
          <w:tcPr>
            <w:tcW w:w="3260" w:type="dxa"/>
            <w:tcBorders>
              <w:top w:val="single" w:sz="6" w:space="0" w:color="auto"/>
              <w:left w:val="single" w:sz="6" w:space="0" w:color="auto"/>
              <w:bottom w:val="double" w:sz="6" w:space="0" w:color="auto"/>
              <w:right w:val="single" w:sz="6"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Wyszczególnienie</w:t>
            </w:r>
          </w:p>
        </w:tc>
        <w:tc>
          <w:tcPr>
            <w:tcW w:w="3685" w:type="dxa"/>
            <w:tcBorders>
              <w:top w:val="single" w:sz="6" w:space="0" w:color="auto"/>
              <w:left w:val="single" w:sz="6" w:space="0" w:color="auto"/>
              <w:bottom w:val="double" w:sz="6" w:space="0" w:color="auto"/>
              <w:right w:val="single" w:sz="6"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Minimalna częstotliwość pomiarów</w:t>
            </w:r>
          </w:p>
        </w:tc>
      </w:tr>
      <w:tr w:rsidR="00CA2E9E" w:rsidRPr="00CA2E9E" w:rsidTr="00CA2E9E">
        <w:tc>
          <w:tcPr>
            <w:tcW w:w="496" w:type="dxa"/>
            <w:tcBorders>
              <w:top w:val="nil"/>
              <w:left w:val="single" w:sz="6" w:space="0" w:color="auto"/>
              <w:bottom w:val="single" w:sz="6" w:space="0" w:color="auto"/>
              <w:right w:val="single" w:sz="6"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w:t>
            </w:r>
          </w:p>
        </w:tc>
        <w:tc>
          <w:tcPr>
            <w:tcW w:w="3260" w:type="dxa"/>
            <w:tcBorders>
              <w:top w:val="nil"/>
              <w:left w:val="single" w:sz="6" w:space="0" w:color="auto"/>
              <w:bottom w:val="single" w:sz="6" w:space="0" w:color="auto"/>
              <w:right w:val="single" w:sz="6"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Spadek podłużny rowu</w:t>
            </w:r>
          </w:p>
        </w:tc>
        <w:tc>
          <w:tcPr>
            <w:tcW w:w="3685" w:type="dxa"/>
            <w:tcBorders>
              <w:top w:val="nil"/>
              <w:left w:val="single" w:sz="6" w:space="0" w:color="auto"/>
              <w:bottom w:val="single" w:sz="6" w:space="0" w:color="auto"/>
              <w:right w:val="single" w:sz="6"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 km na każde 5 km drogi</w:t>
            </w:r>
          </w:p>
        </w:tc>
      </w:tr>
      <w:tr w:rsidR="00CA2E9E" w:rsidRPr="00CA2E9E" w:rsidTr="00CA2E9E">
        <w:tc>
          <w:tcPr>
            <w:tcW w:w="496" w:type="dxa"/>
            <w:tcBorders>
              <w:top w:val="single" w:sz="6" w:space="0" w:color="auto"/>
              <w:left w:val="single" w:sz="6" w:space="0" w:color="auto"/>
              <w:bottom w:val="single" w:sz="6" w:space="0" w:color="auto"/>
              <w:right w:val="single" w:sz="6"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w:t>
            </w:r>
          </w:p>
        </w:tc>
        <w:tc>
          <w:tcPr>
            <w:tcW w:w="3260" w:type="dxa"/>
            <w:tcBorders>
              <w:top w:val="single" w:sz="6" w:space="0" w:color="auto"/>
              <w:left w:val="single" w:sz="6" w:space="0" w:color="auto"/>
              <w:bottom w:val="single" w:sz="6" w:space="0" w:color="auto"/>
              <w:right w:val="single" w:sz="6"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Szerokość i głębokość rowu</w:t>
            </w:r>
          </w:p>
        </w:tc>
        <w:tc>
          <w:tcPr>
            <w:tcW w:w="3685" w:type="dxa"/>
            <w:tcBorders>
              <w:top w:val="single" w:sz="6" w:space="0" w:color="auto"/>
              <w:left w:val="single" w:sz="6" w:space="0" w:color="auto"/>
              <w:bottom w:val="single" w:sz="6" w:space="0" w:color="auto"/>
              <w:right w:val="single" w:sz="6"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 raz na 100 m</w:t>
            </w:r>
          </w:p>
        </w:tc>
      </w:tr>
      <w:tr w:rsidR="00CA2E9E" w:rsidRPr="00CA2E9E" w:rsidTr="00CA2E9E">
        <w:tc>
          <w:tcPr>
            <w:tcW w:w="496" w:type="dxa"/>
            <w:tcBorders>
              <w:top w:val="single" w:sz="6" w:space="0" w:color="auto"/>
              <w:left w:val="single" w:sz="6" w:space="0" w:color="auto"/>
              <w:bottom w:val="single" w:sz="6" w:space="0" w:color="auto"/>
              <w:right w:val="single" w:sz="6"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3</w:t>
            </w:r>
          </w:p>
        </w:tc>
        <w:tc>
          <w:tcPr>
            <w:tcW w:w="3260" w:type="dxa"/>
            <w:tcBorders>
              <w:top w:val="single" w:sz="6" w:space="0" w:color="auto"/>
              <w:left w:val="single" w:sz="6" w:space="0" w:color="auto"/>
              <w:bottom w:val="single" w:sz="6" w:space="0" w:color="auto"/>
              <w:right w:val="single" w:sz="6"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Powierzchnia skarp</w:t>
            </w:r>
          </w:p>
        </w:tc>
        <w:tc>
          <w:tcPr>
            <w:tcW w:w="3685" w:type="dxa"/>
            <w:tcBorders>
              <w:top w:val="single" w:sz="6" w:space="0" w:color="auto"/>
              <w:left w:val="single" w:sz="6" w:space="0" w:color="auto"/>
              <w:bottom w:val="single" w:sz="6" w:space="0" w:color="auto"/>
              <w:right w:val="single" w:sz="6" w:space="0" w:color="auto"/>
            </w:tcBorders>
            <w:noWrap/>
            <w:hideMark/>
          </w:tcPr>
          <w:p w:rsidR="00CA2E9E" w:rsidRPr="00CA2E9E" w:rsidRDefault="00CA2E9E" w:rsidP="00CA2E9E">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 raz na 100 m</w:t>
            </w:r>
          </w:p>
        </w:tc>
      </w:tr>
    </w:tbl>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w:t>
      </w:r>
    </w:p>
    <w:p w:rsidR="00CA2E9E" w:rsidRPr="00CA2E9E" w:rsidRDefault="00CA2E9E" w:rsidP="00CA2E9E">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6.2.1. Spadki podłużne rowu</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Spadki podłużne rowu powinny być zgodne z dokumentacją projektową, z tolerancją </w:t>
      </w:r>
      <w:r w:rsidRPr="00CA2E9E">
        <w:rPr>
          <w:rFonts w:ascii="Times New Roman" w:eastAsia="Times New Roman" w:hAnsi="Times New Roman" w:cs="Times New Roman"/>
          <w:sz w:val="16"/>
          <w:szCs w:val="16"/>
          <w:lang w:eastAsia="pl-PL"/>
        </w:rPr>
        <w:sym w:font="Symbol" w:char="F0B1"/>
      </w:r>
      <w:r w:rsidRPr="00CA2E9E">
        <w:rPr>
          <w:rFonts w:ascii="Times New Roman" w:eastAsia="Times New Roman" w:hAnsi="Times New Roman" w:cs="Times New Roman"/>
          <w:sz w:val="16"/>
          <w:szCs w:val="16"/>
          <w:lang w:eastAsia="pl-PL"/>
        </w:rPr>
        <w:t xml:space="preserve"> 0,5% spadku.</w:t>
      </w:r>
    </w:p>
    <w:p w:rsidR="00CA2E9E" w:rsidRPr="00CA2E9E" w:rsidRDefault="00CA2E9E" w:rsidP="00CA2E9E">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6.2.2. Szerokość i głębokość rowu</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Szerokość i głębokość rowu powinna być zgodna z dokumentacją projektową z tolerancją </w:t>
      </w:r>
      <w:r w:rsidRPr="00CA2E9E">
        <w:rPr>
          <w:rFonts w:ascii="Times New Roman" w:eastAsia="Times New Roman" w:hAnsi="Times New Roman" w:cs="Times New Roman"/>
          <w:sz w:val="16"/>
          <w:szCs w:val="16"/>
          <w:lang w:eastAsia="pl-PL"/>
        </w:rPr>
        <w:sym w:font="Symbol" w:char="F0B1"/>
      </w:r>
      <w:r w:rsidRPr="00CA2E9E">
        <w:rPr>
          <w:rFonts w:ascii="Times New Roman" w:eastAsia="Times New Roman" w:hAnsi="Times New Roman" w:cs="Times New Roman"/>
          <w:sz w:val="16"/>
          <w:szCs w:val="16"/>
          <w:lang w:eastAsia="pl-PL"/>
        </w:rPr>
        <w:t xml:space="preserve"> 5 cm.</w:t>
      </w:r>
    </w:p>
    <w:p w:rsidR="00CA2E9E" w:rsidRPr="00CA2E9E" w:rsidRDefault="00CA2E9E" w:rsidP="00CA2E9E">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6.2.3. Powierzchnia skarp</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Powierzchnię skarp należy sprawdzać szablonem. Prześwit między skarpą a szablonem nie powinien przekraczać 3cm.</w:t>
      </w:r>
    </w:p>
    <w:p w:rsidR="00CA2E9E" w:rsidRPr="00CA2E9E" w:rsidRDefault="00CA2E9E" w:rsidP="00CA2E9E">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786" w:name="_Toc500913946"/>
      <w:r w:rsidRPr="00CA2E9E">
        <w:rPr>
          <w:rFonts w:ascii="Times New Roman" w:eastAsia="Times New Roman" w:hAnsi="Times New Roman" w:cs="Times New Roman"/>
          <w:caps/>
          <w:kern w:val="28"/>
          <w:sz w:val="16"/>
          <w:szCs w:val="16"/>
          <w:lang w:eastAsia="pl-PL"/>
        </w:rPr>
        <w:t>7. OBMIAR ROBÓT</w:t>
      </w:r>
      <w:bookmarkEnd w:id="786"/>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7.1. Ogólne zasady obmiaru robót</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zasady obmiaru robót podano w SST D-M-00.00.00 „Wymagania ogólne” pkt 7.</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7.2. Jednostka obmiarowa</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Jednostką obmiarową jest m (metr) remontowanego rowu.</w:t>
      </w:r>
    </w:p>
    <w:p w:rsidR="00CA2E9E" w:rsidRPr="00CA2E9E" w:rsidRDefault="00CA2E9E" w:rsidP="00CA2E9E">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787" w:name="_Toc500913947"/>
      <w:r w:rsidRPr="00CA2E9E">
        <w:rPr>
          <w:rFonts w:ascii="Times New Roman" w:eastAsia="Times New Roman" w:hAnsi="Times New Roman" w:cs="Times New Roman"/>
          <w:caps/>
          <w:kern w:val="28"/>
          <w:sz w:val="16"/>
          <w:szCs w:val="16"/>
          <w:lang w:eastAsia="pl-PL"/>
        </w:rPr>
        <w:t>8. ODBIÓR ROBÓT</w:t>
      </w:r>
      <w:bookmarkEnd w:id="787"/>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zasady odbioru robót podano w SST D-M-00.00.00 „Wymagania ogólne” pkt 8.</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Roboty uznaje się za wykonane zgodnie z dokumentacją projektową, SST i wymaganiami Inżyniera, jeżeli wszystkie pomiary i badania z zachowaniem tolerancji wg pkt 6 dały wyniki pozytywne.</w:t>
      </w:r>
    </w:p>
    <w:p w:rsidR="00CA2E9E" w:rsidRPr="00CA2E9E" w:rsidRDefault="00CA2E9E" w:rsidP="00CA2E9E">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788" w:name="_Toc500913948"/>
      <w:r w:rsidRPr="00CA2E9E">
        <w:rPr>
          <w:rFonts w:ascii="Times New Roman" w:eastAsia="Times New Roman" w:hAnsi="Times New Roman" w:cs="Times New Roman"/>
          <w:caps/>
          <w:kern w:val="28"/>
          <w:sz w:val="16"/>
          <w:szCs w:val="16"/>
          <w:lang w:eastAsia="pl-PL"/>
        </w:rPr>
        <w:t>9. PODSTAWA PŁATNOŚCI</w:t>
      </w:r>
      <w:bookmarkEnd w:id="788"/>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9.1. Ogólne ustalenia dotyczące podstawy płatności</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ustalenia dotyczące podstawy płatności podano w SST D-M-00.00.00 „Wymagania ogólne” pkt 9.</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9.2. Cena jednostki obmiarowej</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Cena wykonania 1 m remontowanego rowu obejmuje:</w:t>
      </w:r>
    </w:p>
    <w:p w:rsidR="00CA2E9E" w:rsidRPr="00CA2E9E" w:rsidRDefault="00CA2E9E" w:rsidP="00CA2E9E">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sym w:font="Times New Roman" w:char="F02D"/>
      </w:r>
      <w:r w:rsidRPr="00CA2E9E">
        <w:rPr>
          <w:rFonts w:ascii="Times New Roman" w:eastAsia="Times New Roman" w:hAnsi="Times New Roman" w:cs="Times New Roman"/>
          <w:sz w:val="16"/>
          <w:szCs w:val="16"/>
          <w:lang w:eastAsia="pl-PL"/>
        </w:rPr>
        <w:t>      roboty pomiarowe i przygotowawcze,</w:t>
      </w:r>
    </w:p>
    <w:p w:rsidR="00CA2E9E" w:rsidRPr="00CA2E9E" w:rsidRDefault="00CA2E9E" w:rsidP="00CA2E9E">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sym w:font="Times New Roman" w:char="F02D"/>
      </w:r>
      <w:r w:rsidRPr="00CA2E9E">
        <w:rPr>
          <w:rFonts w:ascii="Times New Roman" w:eastAsia="Times New Roman" w:hAnsi="Times New Roman" w:cs="Times New Roman"/>
          <w:sz w:val="16"/>
          <w:szCs w:val="16"/>
          <w:lang w:eastAsia="pl-PL"/>
        </w:rPr>
        <w:t>      oznakowanie robót,</w:t>
      </w:r>
    </w:p>
    <w:p w:rsidR="00CA2E9E" w:rsidRPr="00CA2E9E" w:rsidRDefault="00CA2E9E" w:rsidP="00CA2E9E">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sym w:font="Times New Roman" w:char="F02D"/>
      </w:r>
      <w:r w:rsidRPr="00CA2E9E">
        <w:rPr>
          <w:rFonts w:ascii="Times New Roman" w:eastAsia="Times New Roman" w:hAnsi="Times New Roman" w:cs="Times New Roman"/>
          <w:sz w:val="16"/>
          <w:szCs w:val="16"/>
          <w:lang w:eastAsia="pl-PL"/>
        </w:rPr>
        <w:t>      oczyszczenie rowu,</w:t>
      </w:r>
    </w:p>
    <w:p w:rsidR="00CA2E9E" w:rsidRPr="00CA2E9E" w:rsidRDefault="00CA2E9E" w:rsidP="00CA2E9E">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sym w:font="Times New Roman" w:char="F02D"/>
      </w:r>
      <w:r w:rsidRPr="00CA2E9E">
        <w:rPr>
          <w:rFonts w:ascii="Times New Roman" w:eastAsia="Times New Roman" w:hAnsi="Times New Roman" w:cs="Times New Roman"/>
          <w:sz w:val="16"/>
          <w:szCs w:val="16"/>
          <w:lang w:eastAsia="pl-PL"/>
        </w:rPr>
        <w:t>      pogłębianie i profilowanie rowu,</w:t>
      </w:r>
    </w:p>
    <w:p w:rsidR="00CA2E9E" w:rsidRPr="00CA2E9E" w:rsidRDefault="00CA2E9E" w:rsidP="00CA2E9E">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sym w:font="Times New Roman" w:char="F02D"/>
      </w:r>
      <w:r w:rsidRPr="00CA2E9E">
        <w:rPr>
          <w:rFonts w:ascii="Times New Roman" w:eastAsia="Times New Roman" w:hAnsi="Times New Roman" w:cs="Times New Roman"/>
          <w:sz w:val="16"/>
          <w:szCs w:val="16"/>
          <w:lang w:eastAsia="pl-PL"/>
        </w:rPr>
        <w:t>      ścięcie trawy i krzaków,</w:t>
      </w:r>
    </w:p>
    <w:p w:rsidR="00CA2E9E" w:rsidRPr="00CA2E9E" w:rsidRDefault="00CA2E9E" w:rsidP="00CA2E9E">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sym w:font="Times New Roman" w:char="F02D"/>
      </w:r>
      <w:r w:rsidRPr="00CA2E9E">
        <w:rPr>
          <w:rFonts w:ascii="Times New Roman" w:eastAsia="Times New Roman" w:hAnsi="Times New Roman" w:cs="Times New Roman"/>
          <w:sz w:val="16"/>
          <w:szCs w:val="16"/>
          <w:lang w:eastAsia="pl-PL"/>
        </w:rPr>
        <w:t>      odwiezienie urobku,</w:t>
      </w:r>
    </w:p>
    <w:p w:rsidR="00CA2E9E" w:rsidRPr="00CA2E9E" w:rsidRDefault="00CA2E9E" w:rsidP="00CA2E9E">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sym w:font="Times New Roman" w:char="F02D"/>
      </w:r>
      <w:r w:rsidRPr="00CA2E9E">
        <w:rPr>
          <w:rFonts w:ascii="Times New Roman" w:eastAsia="Times New Roman" w:hAnsi="Times New Roman" w:cs="Times New Roman"/>
          <w:sz w:val="16"/>
          <w:szCs w:val="16"/>
          <w:lang w:eastAsia="pl-PL"/>
        </w:rPr>
        <w:t>      roboty wykończeniowe,</w:t>
      </w:r>
    </w:p>
    <w:p w:rsidR="00CA2E9E" w:rsidRPr="00CA2E9E" w:rsidRDefault="00CA2E9E" w:rsidP="00CA2E9E">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sym w:font="Times New Roman" w:char="F02D"/>
      </w:r>
      <w:r w:rsidRPr="00CA2E9E">
        <w:rPr>
          <w:rFonts w:ascii="Times New Roman" w:eastAsia="Times New Roman" w:hAnsi="Times New Roman" w:cs="Times New Roman"/>
          <w:sz w:val="16"/>
          <w:szCs w:val="16"/>
          <w:lang w:eastAsia="pl-PL"/>
        </w:rPr>
        <w:t>      przeprowadzenie pomiarów wymaganych w specyfikacji technicznej.</w:t>
      </w:r>
    </w:p>
    <w:p w:rsidR="00CA2E9E" w:rsidRPr="00CA2E9E" w:rsidRDefault="00CA2E9E" w:rsidP="00CA2E9E">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789" w:name="_Toc428169266"/>
      <w:bookmarkStart w:id="790" w:name="_Toc500913949"/>
      <w:r w:rsidRPr="00CA2E9E">
        <w:rPr>
          <w:rFonts w:ascii="Times New Roman" w:eastAsia="Times New Roman" w:hAnsi="Times New Roman" w:cs="Times New Roman"/>
          <w:caps/>
          <w:kern w:val="28"/>
          <w:sz w:val="16"/>
          <w:szCs w:val="16"/>
          <w:lang w:eastAsia="pl-PL"/>
        </w:rPr>
        <w:lastRenderedPageBreak/>
        <w:t>10. PRZEPISY ZWIĄZANE</w:t>
      </w:r>
      <w:bookmarkEnd w:id="789"/>
      <w:bookmarkEnd w:id="790"/>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10.1. Normy</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 PN-S-02204</w:t>
      </w:r>
      <w:r w:rsidRPr="00CA2E9E">
        <w:rPr>
          <w:rFonts w:ascii="Times New Roman" w:eastAsia="Times New Roman" w:hAnsi="Times New Roman" w:cs="Times New Roman"/>
          <w:sz w:val="16"/>
          <w:szCs w:val="16"/>
          <w:lang w:eastAsia="pl-PL"/>
        </w:rPr>
        <w:tab/>
        <w:t>Drogi samochodowe. Odwodnienie dróg</w:t>
      </w:r>
    </w:p>
    <w:p w:rsidR="00CA2E9E" w:rsidRPr="00CA2E9E" w:rsidRDefault="00CA2E9E" w:rsidP="00CA2E9E">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10.2. Inne materiały</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 Stanisław Datka, Stanisław Lenczewski: Drogowe roboty ziemne</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w:t>
      </w: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bCs/>
          <w:sz w:val="16"/>
          <w:szCs w:val="16"/>
          <w:lang w:eastAsia="pl-PL"/>
        </w:rPr>
      </w:pPr>
    </w:p>
    <w:p w:rsidR="00CA2E9E" w:rsidRPr="00CA2E9E" w:rsidRDefault="00CA2E9E" w:rsidP="00CA2E9E">
      <w:pPr>
        <w:spacing w:after="0" w:line="240" w:lineRule="auto"/>
        <w:jc w:val="center"/>
        <w:rPr>
          <w:rFonts w:ascii="Times New Roman" w:eastAsia="Times New Roman" w:hAnsi="Times New Roman" w:cs="Times New Roman"/>
          <w:b/>
          <w:bCs/>
          <w:sz w:val="16"/>
          <w:szCs w:val="16"/>
          <w:lang w:eastAsia="pl-PL"/>
        </w:rPr>
      </w:pPr>
    </w:p>
    <w:p w:rsidR="00CA2E9E" w:rsidRPr="00CA2E9E" w:rsidRDefault="00CA2E9E" w:rsidP="00CA2E9E">
      <w:pPr>
        <w:spacing w:after="0" w:line="240" w:lineRule="auto"/>
        <w:jc w:val="center"/>
        <w:rPr>
          <w:rFonts w:ascii="Times New Roman" w:eastAsia="Times New Roman" w:hAnsi="Times New Roman" w:cs="Times New Roman"/>
          <w:b/>
          <w:bCs/>
          <w:sz w:val="16"/>
          <w:szCs w:val="16"/>
          <w:lang w:eastAsia="pl-PL"/>
        </w:rPr>
      </w:pPr>
    </w:p>
    <w:p w:rsidR="00CA2E9E" w:rsidRPr="00CA2E9E" w:rsidRDefault="00CA2E9E" w:rsidP="00CA2E9E">
      <w:pPr>
        <w:spacing w:after="0" w:line="240" w:lineRule="auto"/>
        <w:jc w:val="center"/>
        <w:rPr>
          <w:rFonts w:ascii="Times New Roman" w:eastAsia="Times New Roman" w:hAnsi="Times New Roman" w:cs="Times New Roman"/>
          <w:b/>
          <w:bCs/>
          <w:sz w:val="16"/>
          <w:szCs w:val="16"/>
          <w:lang w:eastAsia="pl-PL"/>
        </w:rPr>
      </w:pPr>
    </w:p>
    <w:p w:rsidR="00CA2E9E" w:rsidRPr="00CA2E9E" w:rsidRDefault="00CA2E9E" w:rsidP="00CA2E9E">
      <w:pPr>
        <w:spacing w:after="0" w:line="240" w:lineRule="auto"/>
        <w:jc w:val="center"/>
        <w:rPr>
          <w:rFonts w:ascii="Times New Roman" w:eastAsia="Times New Roman" w:hAnsi="Times New Roman" w:cs="Times New Roman"/>
          <w:b/>
          <w:bCs/>
          <w:sz w:val="16"/>
          <w:szCs w:val="16"/>
          <w:lang w:eastAsia="pl-PL"/>
        </w:rPr>
      </w:pPr>
    </w:p>
    <w:p w:rsidR="00CA2E9E" w:rsidRPr="00CA2E9E" w:rsidRDefault="00CA2E9E" w:rsidP="00CA2E9E">
      <w:pPr>
        <w:spacing w:after="0" w:line="240" w:lineRule="auto"/>
        <w:jc w:val="center"/>
        <w:rPr>
          <w:rFonts w:ascii="Times New Roman" w:eastAsia="Times New Roman" w:hAnsi="Times New Roman" w:cs="Times New Roman"/>
          <w:b/>
          <w:bCs/>
          <w:sz w:val="16"/>
          <w:szCs w:val="16"/>
          <w:lang w:eastAsia="pl-PL"/>
        </w:rPr>
      </w:pPr>
    </w:p>
    <w:p w:rsidR="00CA2E9E" w:rsidRPr="00CA2E9E" w:rsidRDefault="00CA2E9E" w:rsidP="00CA2E9E">
      <w:pPr>
        <w:spacing w:after="0" w:line="240" w:lineRule="auto"/>
        <w:jc w:val="center"/>
        <w:rPr>
          <w:rFonts w:ascii="Times New Roman" w:eastAsia="Times New Roman" w:hAnsi="Times New Roman" w:cs="Times New Roman"/>
          <w:b/>
          <w:bCs/>
          <w:sz w:val="16"/>
          <w:szCs w:val="16"/>
          <w:lang w:eastAsia="pl-PL"/>
        </w:rPr>
      </w:pPr>
    </w:p>
    <w:p w:rsidR="00CA2E9E" w:rsidRPr="00CA2E9E" w:rsidRDefault="00CA2E9E" w:rsidP="00CA2E9E">
      <w:pPr>
        <w:spacing w:after="0" w:line="240" w:lineRule="auto"/>
        <w:jc w:val="center"/>
        <w:rPr>
          <w:rFonts w:ascii="Times New Roman" w:eastAsia="Times New Roman" w:hAnsi="Times New Roman" w:cs="Times New Roman"/>
          <w:b/>
          <w:bCs/>
          <w:sz w:val="16"/>
          <w:szCs w:val="16"/>
          <w:lang w:eastAsia="pl-PL"/>
        </w:rPr>
      </w:pPr>
    </w:p>
    <w:p w:rsidR="00CA2E9E" w:rsidRPr="00CA2E9E" w:rsidRDefault="00CA2E9E" w:rsidP="00CA2E9E">
      <w:pPr>
        <w:spacing w:after="0" w:line="240" w:lineRule="auto"/>
        <w:rPr>
          <w:rFonts w:ascii="Times New Roman" w:eastAsia="Times New Roman" w:hAnsi="Times New Roman" w:cs="Times New Roman"/>
          <w:b/>
          <w:bCs/>
          <w:sz w:val="16"/>
          <w:szCs w:val="16"/>
          <w:lang w:eastAsia="pl-PL"/>
        </w:rPr>
      </w:pPr>
    </w:p>
    <w:p w:rsidR="00CA2E9E" w:rsidRPr="00CA2E9E" w:rsidRDefault="00CA2E9E" w:rsidP="00CA2E9E">
      <w:pPr>
        <w:spacing w:after="0" w:line="240" w:lineRule="auto"/>
        <w:jc w:val="center"/>
        <w:rPr>
          <w:rFonts w:ascii="Times New Roman" w:eastAsia="Times New Roman" w:hAnsi="Times New Roman" w:cs="Times New Roman"/>
          <w:b/>
          <w:bCs/>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D61C27">
      <w:pPr>
        <w:spacing w:after="0" w:line="240" w:lineRule="auto"/>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center"/>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center"/>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SZCZEGÓŁOWE  SPECYFIKACJE  TECHNICZNE</w:t>
      </w:r>
    </w:p>
    <w:p w:rsidR="00CA2E9E" w:rsidRPr="00CA2E9E" w:rsidRDefault="00CA2E9E" w:rsidP="00CA2E9E">
      <w:pPr>
        <w:spacing w:after="0" w:line="240" w:lineRule="auto"/>
        <w:jc w:val="center"/>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center"/>
        <w:rPr>
          <w:rFonts w:ascii="Times New Roman" w:eastAsia="Times New Roman" w:hAnsi="Times New Roman" w:cs="Times New Roman"/>
          <w:b/>
          <w:sz w:val="16"/>
          <w:szCs w:val="16"/>
          <w:lang w:eastAsia="pl-PL"/>
        </w:rPr>
      </w:pPr>
      <w:r w:rsidRPr="00CA2E9E">
        <w:rPr>
          <w:rFonts w:ascii="Times New Roman" w:eastAsia="Times New Roman" w:hAnsi="Times New Roman" w:cs="Times New Roman"/>
          <w:b/>
          <w:sz w:val="16"/>
          <w:szCs w:val="16"/>
          <w:lang w:eastAsia="pl-PL"/>
        </w:rPr>
        <w:t>D - 10.07.01</w:t>
      </w:r>
    </w:p>
    <w:p w:rsidR="00CA2E9E" w:rsidRPr="00CA2E9E" w:rsidRDefault="00CA2E9E" w:rsidP="00CA2E9E">
      <w:pPr>
        <w:spacing w:after="0" w:line="240" w:lineRule="auto"/>
        <w:jc w:val="center"/>
        <w:rPr>
          <w:rFonts w:ascii="Times New Roman" w:eastAsia="Times New Roman" w:hAnsi="Times New Roman" w:cs="Times New Roman"/>
          <w:b/>
          <w:sz w:val="16"/>
          <w:szCs w:val="16"/>
          <w:lang w:eastAsia="pl-PL"/>
        </w:rPr>
      </w:pPr>
      <w:r w:rsidRPr="00CA2E9E">
        <w:rPr>
          <w:rFonts w:ascii="Times New Roman" w:eastAsia="Times New Roman" w:hAnsi="Times New Roman" w:cs="Times New Roman"/>
          <w:b/>
          <w:sz w:val="16"/>
          <w:szCs w:val="16"/>
          <w:lang w:eastAsia="pl-PL"/>
        </w:rPr>
        <w:t>(CPV 45233253-7)</w:t>
      </w:r>
    </w:p>
    <w:p w:rsidR="00CA2E9E" w:rsidRPr="00CA2E9E" w:rsidRDefault="00CA2E9E" w:rsidP="00CA2E9E">
      <w:pPr>
        <w:spacing w:after="0" w:line="240" w:lineRule="auto"/>
        <w:jc w:val="center"/>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ZJAZDY  DO  GOSPODARSTW</w:t>
      </w:r>
    </w:p>
    <w:p w:rsidR="00CA2E9E" w:rsidRPr="00CA2E9E" w:rsidRDefault="00CA2E9E" w:rsidP="00CA2E9E">
      <w:pPr>
        <w:spacing w:after="0" w:line="240" w:lineRule="auto"/>
        <w:jc w:val="center"/>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I  NA  DROGI  BOCZNE</w:t>
      </w:r>
    </w:p>
    <w:p w:rsidR="00CA2E9E" w:rsidRPr="00CA2E9E" w:rsidRDefault="00CA2E9E" w:rsidP="00CA2E9E">
      <w:pPr>
        <w:spacing w:after="0" w:line="240" w:lineRule="auto"/>
        <w:jc w:val="center"/>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center"/>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center"/>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center"/>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center"/>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center"/>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center"/>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center"/>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center"/>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Default="00CA2E9E" w:rsidP="00CA2E9E">
      <w:pPr>
        <w:spacing w:after="0" w:line="240" w:lineRule="auto"/>
        <w:jc w:val="both"/>
        <w:rPr>
          <w:rFonts w:ascii="Times New Roman" w:eastAsia="Times New Roman" w:hAnsi="Times New Roman" w:cs="Times New Roman"/>
          <w:b/>
          <w:sz w:val="16"/>
          <w:szCs w:val="16"/>
          <w:lang w:eastAsia="pl-PL"/>
        </w:rPr>
      </w:pPr>
    </w:p>
    <w:p w:rsidR="00D61C27" w:rsidRPr="00CA2E9E" w:rsidRDefault="00D61C27"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lastRenderedPageBreak/>
        <w:t>1.1. Przedmiot SST</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Przedmiotem niniejszej  specyfikacji technicznej (SST) są wymagania ogólne dotyczące wykonania i odbioru zjazdów do gospodarstw i na drogi boczne.</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1.2. Zakres stosowania SST</w:t>
      </w:r>
    </w:p>
    <w:p w:rsid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szczegółowa specyfikacja techniczna (SST) stanowi obowiązującą podstawę opracowania  stosowanego jako dokument przetargowy i kontraktowy przy zleca</w:t>
      </w:r>
      <w:r w:rsidRPr="00CA2E9E">
        <w:rPr>
          <w:rFonts w:ascii="Times New Roman" w:eastAsia="Times New Roman" w:hAnsi="Times New Roman" w:cs="Times New Roman"/>
          <w:sz w:val="16"/>
          <w:szCs w:val="16"/>
          <w:lang w:eastAsia="pl-PL"/>
        </w:rPr>
        <w:softHyphen/>
        <w:t>niu i realizacji robót na zadaniu:</w:t>
      </w:r>
    </w:p>
    <w:p w:rsidR="00D61C27" w:rsidRDefault="002D3ED4" w:rsidP="00CA2E9E">
      <w:pPr>
        <w:spacing w:after="0" w:line="240" w:lineRule="auto"/>
        <w:jc w:val="both"/>
        <w:rPr>
          <w:rFonts w:ascii="Times New Roman" w:eastAsia="Times New Roman" w:hAnsi="Times New Roman" w:cs="Times New Roman"/>
          <w:b/>
          <w:sz w:val="16"/>
          <w:szCs w:val="16"/>
          <w:lang w:eastAsia="pl-PL"/>
        </w:rPr>
      </w:pPr>
      <w:r w:rsidRPr="002D3ED4">
        <w:rPr>
          <w:rFonts w:ascii="Times New Roman" w:eastAsia="Times New Roman" w:hAnsi="Times New Roman" w:cs="Times New Roman"/>
          <w:b/>
          <w:sz w:val="16"/>
          <w:szCs w:val="16"/>
          <w:lang w:eastAsia="pl-PL"/>
        </w:rPr>
        <w:t>Przebudowa drogi gminnej nr 190702C Nakonowo Stare – gr. gm.</w:t>
      </w:r>
      <w:r>
        <w:rPr>
          <w:rFonts w:ascii="Times New Roman" w:eastAsia="Times New Roman" w:hAnsi="Times New Roman" w:cs="Times New Roman"/>
          <w:b/>
          <w:sz w:val="16"/>
          <w:szCs w:val="16"/>
          <w:lang w:eastAsia="pl-PL"/>
        </w:rPr>
        <w:t xml:space="preserve"> </w:t>
      </w:r>
    </w:p>
    <w:p w:rsidR="002D3ED4" w:rsidRPr="002D3ED4" w:rsidRDefault="002D3ED4" w:rsidP="00CA2E9E">
      <w:pPr>
        <w:spacing w:after="0" w:line="240" w:lineRule="auto"/>
        <w:jc w:val="both"/>
        <w:rPr>
          <w:rFonts w:ascii="Times New Roman" w:eastAsia="Times New Roman" w:hAnsi="Times New Roman" w:cs="Times New Roman"/>
          <w:b/>
          <w:sz w:val="16"/>
          <w:szCs w:val="16"/>
          <w:lang w:eastAsia="pl-PL"/>
        </w:rPr>
      </w:pPr>
      <w:r>
        <w:rPr>
          <w:rFonts w:ascii="Times New Roman" w:eastAsia="Times New Roman" w:hAnsi="Times New Roman" w:cs="Times New Roman"/>
          <w:b/>
          <w:sz w:val="16"/>
          <w:szCs w:val="16"/>
          <w:lang w:eastAsia="pl-PL"/>
        </w:rPr>
        <w:t xml:space="preserve">Przebudowa drogi gminnej </w:t>
      </w:r>
      <w:r w:rsidR="006E4D62">
        <w:rPr>
          <w:rFonts w:ascii="Times New Roman" w:eastAsia="Times New Roman" w:hAnsi="Times New Roman" w:cs="Times New Roman"/>
          <w:b/>
          <w:sz w:val="16"/>
          <w:szCs w:val="16"/>
          <w:lang w:eastAsia="pl-PL"/>
        </w:rPr>
        <w:t>Poddębice – gr. gm. dł. 520 m od km 0+005 do km 0+525</w:t>
      </w:r>
    </w:p>
    <w:p w:rsidR="00CA2E9E" w:rsidRPr="002D3ED4" w:rsidRDefault="00CA2E9E" w:rsidP="00CA2E9E">
      <w:pPr>
        <w:framePr w:hSpace="141" w:wrap="around" w:vAnchor="text" w:hAnchor="margin" w:y="1441"/>
        <w:spacing w:after="0" w:line="240" w:lineRule="auto"/>
        <w:jc w:val="center"/>
        <w:rPr>
          <w:rFonts w:ascii="Times New Roman" w:eastAsia="Times New Roman" w:hAnsi="Times New Roman" w:cs="Times New Roman"/>
          <w:b/>
          <w:bCs/>
          <w:sz w:val="16"/>
          <w:szCs w:val="16"/>
          <w:lang w:eastAsia="pl-PL"/>
        </w:rPr>
      </w:pPr>
    </w:p>
    <w:p w:rsidR="002D3ED4" w:rsidRPr="002D3ED4" w:rsidRDefault="002D3ED4" w:rsidP="00CA2E9E">
      <w:pPr>
        <w:framePr w:hSpace="141" w:wrap="around" w:vAnchor="text" w:hAnchor="margin" w:y="1441"/>
        <w:spacing w:after="0" w:line="240" w:lineRule="auto"/>
        <w:jc w:val="center"/>
        <w:rPr>
          <w:rFonts w:ascii="Times New Roman" w:eastAsia="Times New Roman" w:hAnsi="Times New Roman" w:cs="Times New Roman"/>
          <w:b/>
          <w:sz w:val="16"/>
          <w:szCs w:val="16"/>
          <w:lang w:eastAsia="pl-PL"/>
        </w:rPr>
      </w:pPr>
    </w:p>
    <w:p w:rsidR="00CA2E9E" w:rsidRPr="002D3ED4" w:rsidRDefault="00CA2E9E" w:rsidP="00CA2E9E">
      <w:pPr>
        <w:spacing w:after="0" w:line="240" w:lineRule="auto"/>
        <w:jc w:val="both"/>
        <w:rPr>
          <w:rFonts w:ascii="Times New Roman" w:eastAsia="Times New Roman" w:hAnsi="Times New Roman" w:cs="Times New Roman"/>
          <w:b/>
          <w:sz w:val="16"/>
          <w:szCs w:val="16"/>
          <w:lang w:eastAsia="pl-PL"/>
        </w:rPr>
      </w:pP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1.3. Zakres robót objętych SST</w:t>
      </w:r>
    </w:p>
    <w:p w:rsidR="00CA2E9E" w:rsidRPr="00CA2E9E" w:rsidRDefault="00CA2E9E" w:rsidP="00CA2E9E">
      <w:pPr>
        <w:numPr>
          <w:ilvl w:val="0"/>
          <w:numId w:val="3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Zakres stosowania zjazdów</w:t>
      </w:r>
    </w:p>
    <w:p w:rsidR="00CA2E9E" w:rsidRPr="00CA2E9E" w:rsidRDefault="00CA2E9E" w:rsidP="00CA2E9E">
      <w:pPr>
        <w:numPr>
          <w:ilvl w:val="0"/>
          <w:numId w:val="3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Ustalenia zawarte w niniejszej specyfikacji dotyczą wykonywania zjazdów do gospodarstw i na drogi boczne w zakresie:</w:t>
      </w:r>
    </w:p>
    <w:p w:rsidR="00CA2E9E" w:rsidRPr="00CA2E9E" w:rsidRDefault="00CA2E9E" w:rsidP="00CA2E9E">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CA2E9E" w:rsidRPr="00CA2E9E" w:rsidRDefault="00D61C27" w:rsidP="00CA2E9E">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w:t>
      </w:r>
      <w:r w:rsidR="00CA2E9E" w:rsidRPr="00CA2E9E">
        <w:rPr>
          <w:rFonts w:ascii="Times New Roman" w:eastAsia="Times New Roman" w:hAnsi="Times New Roman" w:cs="Times New Roman"/>
          <w:sz w:val="16"/>
          <w:szCs w:val="16"/>
          <w:lang w:eastAsia="pl-PL"/>
        </w:rPr>
        <w:t xml:space="preserve">-  wykonanie koryta głębokości  33cm w gruncie </w:t>
      </w:r>
      <w:proofErr w:type="spellStart"/>
      <w:r w:rsidR="00CA2E9E" w:rsidRPr="00CA2E9E">
        <w:rPr>
          <w:rFonts w:ascii="Times New Roman" w:eastAsia="Times New Roman" w:hAnsi="Times New Roman" w:cs="Times New Roman"/>
          <w:sz w:val="16"/>
          <w:szCs w:val="16"/>
          <w:lang w:eastAsia="pl-PL"/>
        </w:rPr>
        <w:t>kat.III</w:t>
      </w:r>
      <w:proofErr w:type="spellEnd"/>
      <w:r>
        <w:rPr>
          <w:rFonts w:ascii="Times New Roman" w:eastAsia="Times New Roman" w:hAnsi="Times New Roman" w:cs="Times New Roman"/>
          <w:sz w:val="16"/>
          <w:szCs w:val="16"/>
          <w:lang w:eastAsia="pl-PL"/>
        </w:rPr>
        <w:t xml:space="preserve"> pod zjazdy z wywozem – 132,50</w:t>
      </w:r>
      <w:r w:rsidR="00CA2E9E" w:rsidRPr="00CA2E9E">
        <w:rPr>
          <w:rFonts w:ascii="Times New Roman" w:eastAsia="Times New Roman" w:hAnsi="Times New Roman" w:cs="Times New Roman"/>
          <w:sz w:val="16"/>
          <w:szCs w:val="16"/>
          <w:lang w:eastAsia="pl-PL"/>
        </w:rPr>
        <w:t>m2</w:t>
      </w:r>
    </w:p>
    <w:p w:rsidR="00CA2E9E" w:rsidRPr="00CA2E9E" w:rsidRDefault="00D61C27" w:rsidP="00CA2E9E">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w:t>
      </w:r>
      <w:r w:rsidR="00CA2E9E" w:rsidRPr="00CA2E9E">
        <w:rPr>
          <w:rFonts w:ascii="Times New Roman" w:eastAsia="Times New Roman" w:hAnsi="Times New Roman" w:cs="Times New Roman"/>
          <w:sz w:val="16"/>
          <w:szCs w:val="16"/>
          <w:lang w:eastAsia="pl-PL"/>
        </w:rPr>
        <w:t>- wyk</w:t>
      </w:r>
      <w:r>
        <w:rPr>
          <w:rFonts w:ascii="Times New Roman" w:eastAsia="Times New Roman" w:hAnsi="Times New Roman" w:cs="Times New Roman"/>
          <w:sz w:val="16"/>
          <w:szCs w:val="16"/>
          <w:lang w:eastAsia="pl-PL"/>
        </w:rPr>
        <w:t>onanie warstwy odcinającej gr.5cm z piasku –  132,50</w:t>
      </w:r>
      <w:r w:rsidR="00CA2E9E" w:rsidRPr="00CA2E9E">
        <w:rPr>
          <w:rFonts w:ascii="Times New Roman" w:eastAsia="Times New Roman" w:hAnsi="Times New Roman" w:cs="Times New Roman"/>
          <w:sz w:val="16"/>
          <w:szCs w:val="16"/>
          <w:lang w:eastAsia="pl-PL"/>
        </w:rPr>
        <w:t>m2</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wykonanie podbudowy  kamienia wa</w:t>
      </w:r>
      <w:r w:rsidR="00D61C27">
        <w:rPr>
          <w:rFonts w:ascii="Times New Roman" w:eastAsia="Times New Roman" w:hAnsi="Times New Roman" w:cs="Times New Roman"/>
          <w:sz w:val="16"/>
          <w:szCs w:val="16"/>
          <w:lang w:eastAsia="pl-PL"/>
        </w:rPr>
        <w:t>piennego 0/63mm gr.30cm – 132,50</w:t>
      </w:r>
      <w:r w:rsidRPr="00CA2E9E">
        <w:rPr>
          <w:rFonts w:ascii="Times New Roman" w:eastAsia="Times New Roman" w:hAnsi="Times New Roman" w:cs="Times New Roman"/>
          <w:sz w:val="16"/>
          <w:szCs w:val="16"/>
          <w:lang w:eastAsia="pl-PL"/>
        </w:rPr>
        <w:t>m2</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wykonanie warst</w:t>
      </w:r>
      <w:r w:rsidR="00D61C27">
        <w:rPr>
          <w:rFonts w:ascii="Times New Roman" w:eastAsia="Times New Roman" w:hAnsi="Times New Roman" w:cs="Times New Roman"/>
          <w:sz w:val="16"/>
          <w:szCs w:val="16"/>
          <w:lang w:eastAsia="pl-PL"/>
        </w:rPr>
        <w:t>wy ścieralnej gr. 5cm z BA – 132,50</w:t>
      </w:r>
      <w:r w:rsidRPr="00CA2E9E">
        <w:rPr>
          <w:rFonts w:ascii="Times New Roman" w:eastAsia="Times New Roman" w:hAnsi="Times New Roman" w:cs="Times New Roman"/>
          <w:sz w:val="16"/>
          <w:szCs w:val="16"/>
          <w:lang w:eastAsia="pl-PL"/>
        </w:rPr>
        <w:t>m2</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1.4. Określenia podstawowe</w:t>
      </w:r>
    </w:p>
    <w:p w:rsidR="00CA2E9E" w:rsidRPr="00CA2E9E" w:rsidRDefault="00CA2E9E" w:rsidP="00CA2E9E">
      <w:pPr>
        <w:numPr>
          <w:ilvl w:val="0"/>
          <w:numId w:val="39"/>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Zjazd - urządzone miejsce dostępu do drogi, którego lokalizacja wynika z potrzeb obsługi przyległego terenu i jest uzgodniona z zarządem drogi. W zależności od pełnionej funkcji, rozróżnia się dwa typy zjazdów: publiczne i indywidualne.</w:t>
      </w:r>
    </w:p>
    <w:p w:rsidR="00CA2E9E" w:rsidRPr="00CA2E9E" w:rsidRDefault="00CA2E9E" w:rsidP="00CA2E9E">
      <w:pPr>
        <w:numPr>
          <w:ilvl w:val="0"/>
          <w:numId w:val="39"/>
        </w:numPr>
        <w:tabs>
          <w:tab w:val="left" w:pos="0"/>
        </w:tabs>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Zjazd publiczny - urządzone miejsce dostępu do drogi z drogi bocznej lub obiektu, w którym jest prowadzona działalność gospodarcza. Zjazd publiczny zapewnia dostęp z/do parkingu, stacji paliw, obiektów gastronomicznych, obiektów przemysłowych lub innych obiektów ogólnodostępnych.</w:t>
      </w:r>
    </w:p>
    <w:p w:rsidR="00CA2E9E" w:rsidRPr="00CA2E9E" w:rsidRDefault="00CA2E9E" w:rsidP="00CA2E9E">
      <w:pPr>
        <w:numPr>
          <w:ilvl w:val="0"/>
          <w:numId w:val="39"/>
        </w:numPr>
        <w:tabs>
          <w:tab w:val="left" w:pos="0"/>
        </w:tabs>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Zjazd indywidualny (do gospodarstw) - miejsce dostępu do drogi z obiektu, który jest użytkowany indywidualnie. Zjazd indywidualny zapewnia dostęp do pojedynczych posesji, zabudowań gospodarczych, na pole lub do innych obiektów użytkowanych indywidualnie.</w:t>
      </w:r>
    </w:p>
    <w:p w:rsidR="00CA2E9E" w:rsidRPr="00CA2E9E" w:rsidRDefault="00CA2E9E" w:rsidP="00CA2E9E">
      <w:pPr>
        <w:numPr>
          <w:ilvl w:val="0"/>
          <w:numId w:val="39"/>
        </w:numPr>
        <w:tabs>
          <w:tab w:val="left" w:pos="0"/>
        </w:tabs>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.Pozostałe określenia podstawowe są zgodne z obowiązującymi odpowiednimi polskimi normami i definicjami podanymi w SST D00.00.00 „Wymagania ogólne”.       </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1.5. Ogólne wymagania dotyczące robót</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wymagania dotyczące robót podano w SST D-00.00.00 „Wymagania ogólne”.</w:t>
      </w:r>
    </w:p>
    <w:p w:rsidR="00CA2E9E" w:rsidRPr="00CA2E9E" w:rsidRDefault="00CA2E9E" w:rsidP="00CA2E9E">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CA2E9E">
        <w:rPr>
          <w:rFonts w:ascii="Times New Roman" w:eastAsia="Times New Roman" w:hAnsi="Times New Roman" w:cs="Times New Roman"/>
          <w:bCs/>
          <w:kern w:val="32"/>
          <w:sz w:val="16"/>
          <w:szCs w:val="16"/>
          <w:lang w:eastAsia="pl-PL"/>
        </w:rPr>
        <w:t>2. MATERIAŁY</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2.1. Ogólne wymagania dotyczące materiałów</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wymagania dotyczące materiałów, ich pozyskiwania i składowania, podano w SST D-00.00.00 „Wymagania ogólne”.</w:t>
      </w:r>
    </w:p>
    <w:p w:rsidR="00CA2E9E" w:rsidRPr="00CA2E9E" w:rsidRDefault="00CA2E9E" w:rsidP="00CA2E9E">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CA2E9E">
        <w:rPr>
          <w:rFonts w:ascii="Times New Roman" w:eastAsia="Times New Roman" w:hAnsi="Times New Roman" w:cs="Times New Roman"/>
          <w:bCs/>
          <w:kern w:val="32"/>
          <w:sz w:val="16"/>
          <w:szCs w:val="16"/>
          <w:lang w:eastAsia="pl-PL"/>
        </w:rPr>
        <w:t>3. sprzęt</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Wymagania ogólne dotyczące sprzętu podano w SST D-00.00.00 „Wymagania ogólne”.</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 wykonania zjazdów należy stosować ten rodzaj sprzętu, który został podany w punkcie 3 odpowiednich OST:</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sprzęt do wykonania robót ziemnych, według OST D-02.00.00 „Roboty ziemne”,</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sprzęt do wykonania robót nawierzchniowych, według odpowiednich SST, wymienionych w punkcie 2.2 niniejszej specyfikacji technicznej,</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sprzęt do wykonywania przepustów pod zjazdami, według SST D-06.02.01 „Przepusty pod zjazdami”,</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sprzęt do wykonania umocnienia skarp i rowów, według OST D-06.01.01 „Umocnienie skarp i rowów przez humusowanie, obsianie, darniowanie”.</w:t>
      </w:r>
    </w:p>
    <w:p w:rsidR="00CA2E9E" w:rsidRPr="00CA2E9E" w:rsidRDefault="00CA2E9E" w:rsidP="00CA2E9E">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CA2E9E">
        <w:rPr>
          <w:rFonts w:ascii="Times New Roman" w:eastAsia="Times New Roman" w:hAnsi="Times New Roman" w:cs="Times New Roman"/>
          <w:bCs/>
          <w:kern w:val="32"/>
          <w:sz w:val="16"/>
          <w:szCs w:val="16"/>
          <w:lang w:eastAsia="pl-PL"/>
        </w:rPr>
        <w:t>4. transport</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Wymagania ogólne dotyczące transportu podano w SST D00.00.00 „Wymagania ogólne”.</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Transport materiałów stosowanych do wykonania zjazdów powinien odpowiadać wymaganiom według punktu 4 odpowiednich SST, wymienionych w punktach 2.2 - 2.4 niniejszej specyfikacji technicznej.</w:t>
      </w:r>
    </w:p>
    <w:p w:rsidR="00CA2E9E" w:rsidRPr="00CA2E9E" w:rsidRDefault="00CA2E9E" w:rsidP="00CA2E9E">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CA2E9E">
        <w:rPr>
          <w:rFonts w:ascii="Times New Roman" w:eastAsia="Times New Roman" w:hAnsi="Times New Roman" w:cs="Times New Roman"/>
          <w:bCs/>
          <w:kern w:val="32"/>
          <w:sz w:val="16"/>
          <w:szCs w:val="16"/>
          <w:lang w:eastAsia="pl-PL"/>
        </w:rPr>
        <w:t>5. wykonanie robót</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5.1. Ogólne zasady wykonania robót</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Ogólne wymagania wykonania robót podano w SST D00.00.00 „Wymagania ogólne”.</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5.2. Roboty przygotowawcze</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Przed przystąpieniem do właściwych robót należy wykonać roboty przygotowawcze zgodnie z wymogami podanymi w OST D-01.00.00 „Roboty przygotowawcze”.</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5.3. Wykonanie przepustów pod zjazdami</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Przepusty pod zjazdami należy wykonać zgodnie z wymaganiami zawartymi w SST D-06.02.01 „Przepusty pod zjazdami”.</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5.4. Roboty ziemne</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Roboty ziemne przy budowie zjazdów na drogi boczne powinny być z zasady wykonywane mechanicznie. Przy budowie zjazdów do gospodarstw, gdzie występuje niewielki zakres robót, roboty ziemne mogą być wykonywane ręcznie.</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Wykonanie robót ziemnych powinno odpowiadać wymaganiom OST D-02.00.00 „Roboty ziemne”.</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5.5. Wykonanie nawierzchni zjazdów</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Wykonanie nawierzchni zjazdów powinno odpowiadać wymaganiom według odpowiednich SST, wymienionych w punkcie 2.2.</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lastRenderedPageBreak/>
        <w:t>5.6. Umocnienie skarp</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Wykonanie umocnienia skarp i rowów przez humusowanie, obsianie i ewentualne darniowanie powinno odpowiadać wymaganiom OST D-06.01.01 „Umocnienie skarp i rowów przez humusowanie, obsianie, darniowanie”.</w:t>
      </w:r>
    </w:p>
    <w:p w:rsidR="00CA2E9E" w:rsidRPr="00CA2E9E" w:rsidRDefault="00CA2E9E" w:rsidP="00CA2E9E">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CA2E9E">
        <w:rPr>
          <w:rFonts w:ascii="Times New Roman" w:eastAsia="Times New Roman" w:hAnsi="Times New Roman" w:cs="Times New Roman"/>
          <w:bCs/>
          <w:kern w:val="32"/>
          <w:sz w:val="16"/>
          <w:szCs w:val="16"/>
          <w:lang w:eastAsia="pl-PL"/>
        </w:rPr>
        <w:t>6. kontrola jakości robót</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6.1. Sprawdzenie prawidłowości robót przygotowawczych</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Kontrola jakości robót przygotowawczych polega na sprawdzeniu ich zgodności z:</w:t>
      </w:r>
    </w:p>
    <w:p w:rsidR="00CA2E9E" w:rsidRPr="00CA2E9E" w:rsidRDefault="00CA2E9E" w:rsidP="00CA2E9E">
      <w:pPr>
        <w:numPr>
          <w:ilvl w:val="0"/>
          <w:numId w:val="4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dokumentacją projektową - na podstawie oględzin i pomiarów,</w:t>
      </w:r>
    </w:p>
    <w:p w:rsidR="00CA2E9E" w:rsidRPr="00CA2E9E" w:rsidRDefault="00CA2E9E" w:rsidP="00CA2E9E">
      <w:pPr>
        <w:numPr>
          <w:ilvl w:val="0"/>
          <w:numId w:val="4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wymaganiami podanymi w OST D-01.00.00 „Roboty przygotowawcze”.</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6.2. Sprawdzenie prawidłowości wykonania przepustów pod zjazdami</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Kontrola jakości wykonania przepustów pod zjazdami polega na sprawdzeniu zgodności z dokumentacją projektową  na podstawie oględzin i pomiarów oraz zgodności z wymaganiami wg SST D-06.02.01 „Przepusty pod zjazdami”.</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6.3. Sprawdzenie prawidłowości wykonania robót ziemnych</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Kontrola jakości robót ziemnych polega na sprawdzeniu ich zgodności z:</w:t>
      </w:r>
    </w:p>
    <w:p w:rsidR="00CA2E9E" w:rsidRPr="00CA2E9E" w:rsidRDefault="00CA2E9E" w:rsidP="00CA2E9E">
      <w:pPr>
        <w:numPr>
          <w:ilvl w:val="0"/>
          <w:numId w:val="4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dokumentacją projektową - na podstawie oględzin i pomiarów,</w:t>
      </w:r>
    </w:p>
    <w:p w:rsidR="00CA2E9E" w:rsidRPr="00CA2E9E" w:rsidRDefault="00CA2E9E" w:rsidP="00CA2E9E">
      <w:pPr>
        <w:numPr>
          <w:ilvl w:val="0"/>
          <w:numId w:val="4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wymaganiami podanymi w OST D-02.01.01 „Wykonanie wykopów w gruntach I - V kat.” i OST D-02.03.01 „Wykonanie nasypów”.</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6.4. Sprawdzenie wykonania nawierzchni zjazdów</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Kontrola jakości wykonania nawierzchni polega na sprawdzeniu ich zgodności z:</w:t>
      </w:r>
    </w:p>
    <w:p w:rsidR="00CA2E9E" w:rsidRPr="00CA2E9E" w:rsidRDefault="00CA2E9E" w:rsidP="00CA2E9E">
      <w:pPr>
        <w:numPr>
          <w:ilvl w:val="0"/>
          <w:numId w:val="4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dokumentacją projektową w zakresie: grubości konstrukcji nawierzchni, szerokości, rzędnych wysokościowych i spadków poprzecznych,</w:t>
      </w:r>
    </w:p>
    <w:p w:rsidR="00CA2E9E" w:rsidRPr="00CA2E9E" w:rsidRDefault="00CA2E9E" w:rsidP="00CA2E9E">
      <w:pPr>
        <w:numPr>
          <w:ilvl w:val="0"/>
          <w:numId w:val="4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wymaganiami podanymi wg odpowiednich SST.</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6.5. Pomiary cech geometrycznych zjazdów</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Przeprowadzone pomiary nie powinny wykazywać większych odchyleń w zakresie cech geometrycznych zjazdów niż to podano w tablicy 1.</w:t>
      </w:r>
    </w:p>
    <w:p w:rsidR="00CA2E9E" w:rsidRPr="00CA2E9E" w:rsidRDefault="00CA2E9E" w:rsidP="00CA2E9E">
      <w:pPr>
        <w:keepNext/>
        <w:spacing w:after="0" w:line="240" w:lineRule="auto"/>
        <w:jc w:val="both"/>
        <w:outlineLvl w:val="1"/>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6.6. Ocena wyników badań</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Wszystkie materiały muszą spełniać wymagania podane w punkcie 2.</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Wszystkie elementy robót, które wykazują odstępstwa od postanowień SST, powinny być doprowadzone na koszt Wykonawcy do stanu zgodności z SST, a po przeprowadzeniu badań i pomiarów mogą być ponownie przedstawione do akceptacji Inżyniera.</w:t>
      </w:r>
    </w:p>
    <w:p w:rsidR="00CA2E9E" w:rsidRPr="00CA2E9E" w:rsidRDefault="00CA2E9E" w:rsidP="00CA2E9E">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CA2E9E">
        <w:rPr>
          <w:rFonts w:ascii="Times New Roman" w:eastAsia="Times New Roman" w:hAnsi="Times New Roman" w:cs="Times New Roman"/>
          <w:bCs/>
          <w:kern w:val="32"/>
          <w:sz w:val="16"/>
          <w:szCs w:val="16"/>
          <w:lang w:eastAsia="pl-PL"/>
        </w:rPr>
        <w:t>7. obmiar robót</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Jednostką obmiarową jest m</w:t>
      </w:r>
      <w:r w:rsidRPr="00CA2E9E">
        <w:rPr>
          <w:rFonts w:ascii="Times New Roman" w:eastAsia="Times New Roman" w:hAnsi="Times New Roman" w:cs="Times New Roman"/>
          <w:sz w:val="16"/>
          <w:szCs w:val="16"/>
          <w:vertAlign w:val="superscript"/>
          <w:lang w:eastAsia="pl-PL"/>
        </w:rPr>
        <w:t>2</w:t>
      </w:r>
      <w:r w:rsidRPr="00CA2E9E">
        <w:rPr>
          <w:rFonts w:ascii="Times New Roman" w:eastAsia="Times New Roman" w:hAnsi="Times New Roman" w:cs="Times New Roman"/>
          <w:sz w:val="16"/>
          <w:szCs w:val="16"/>
          <w:lang w:eastAsia="pl-PL"/>
        </w:rPr>
        <w:t xml:space="preserve"> (metr kwadratowy) wykonanej nawierzchni zjazdu, zgodnie z  dokumentacją projektową i pomiarami w terenie.</w:t>
      </w:r>
    </w:p>
    <w:p w:rsidR="00CA2E9E" w:rsidRPr="00CA2E9E" w:rsidRDefault="00CA2E9E" w:rsidP="00CA2E9E">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CA2E9E">
        <w:rPr>
          <w:rFonts w:ascii="Times New Roman" w:eastAsia="Times New Roman" w:hAnsi="Times New Roman" w:cs="Times New Roman"/>
          <w:bCs/>
          <w:kern w:val="32"/>
          <w:sz w:val="16"/>
          <w:szCs w:val="16"/>
          <w:lang w:eastAsia="pl-PL"/>
        </w:rPr>
        <w:t>8. odbiór robót</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Roboty objęte niniejszą SST podlegają:</w:t>
      </w:r>
    </w:p>
    <w:p w:rsidR="00CA2E9E" w:rsidRPr="00CA2E9E" w:rsidRDefault="00CA2E9E" w:rsidP="00CA2E9E">
      <w:pPr>
        <w:numPr>
          <w:ilvl w:val="0"/>
          <w:numId w:val="4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odbiorowi robót zanikających i ulegających zakryciu, który powinien być dokonany po wykonaniu:</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prac pomiarowych,</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robót przygotowawczych,</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robót ziemnych i ewentualnie przepustów,</w:t>
      </w:r>
    </w:p>
    <w:p w:rsidR="00CA2E9E" w:rsidRPr="00CA2E9E" w:rsidRDefault="00CA2E9E" w:rsidP="00CA2E9E">
      <w:pPr>
        <w:numPr>
          <w:ilvl w:val="0"/>
          <w:numId w:val="4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odbiorowi końcowemu,</w:t>
      </w:r>
    </w:p>
    <w:p w:rsidR="00CA2E9E" w:rsidRPr="00CA2E9E" w:rsidRDefault="00CA2E9E" w:rsidP="00CA2E9E">
      <w:pPr>
        <w:numPr>
          <w:ilvl w:val="0"/>
          <w:numId w:val="4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odbiorowi ostatecznemu.</w:t>
      </w:r>
    </w:p>
    <w:p w:rsidR="00CA2E9E" w:rsidRPr="00CA2E9E" w:rsidRDefault="00CA2E9E" w:rsidP="00CA2E9E">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CA2E9E">
        <w:rPr>
          <w:rFonts w:ascii="Times New Roman" w:eastAsia="Times New Roman" w:hAnsi="Times New Roman" w:cs="Times New Roman"/>
          <w:bCs/>
          <w:kern w:val="32"/>
          <w:sz w:val="16"/>
          <w:szCs w:val="16"/>
          <w:lang w:eastAsia="pl-PL"/>
        </w:rPr>
        <w:t>9. podstawa płatności</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Płatność za m</w:t>
      </w:r>
      <w:r w:rsidRPr="00CA2E9E">
        <w:rPr>
          <w:rFonts w:ascii="Times New Roman" w:eastAsia="Times New Roman" w:hAnsi="Times New Roman" w:cs="Times New Roman"/>
          <w:sz w:val="16"/>
          <w:szCs w:val="16"/>
          <w:vertAlign w:val="superscript"/>
          <w:lang w:eastAsia="pl-PL"/>
        </w:rPr>
        <w:t>2</w:t>
      </w:r>
      <w:r w:rsidRPr="00CA2E9E">
        <w:rPr>
          <w:rFonts w:ascii="Times New Roman" w:eastAsia="Times New Roman" w:hAnsi="Times New Roman" w:cs="Times New Roman"/>
          <w:sz w:val="16"/>
          <w:szCs w:val="16"/>
          <w:lang w:eastAsia="pl-PL"/>
        </w:rPr>
        <w:t xml:space="preserve"> (metr kwadratowy) zjazdu należy przyjmować zgodnie z obmiarem i oceną jakości wykonanych  robót na podstawie wyników pomiarów i badań laboratoryjnych.</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Cena wykonania robót obejmuje:</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prace pomiarowe i roboty przygotowawcze,</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dostarczenie potrzebnych materiałów,</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wykonanie robót ziemnych i ewentualnie przepustów,</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wykonanie konstrukcji nawierzchni (nawierzchni i ewentualnie podbudowy),</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wykonanie robót wykończeniowych,</w:t>
      </w:r>
    </w:p>
    <w:p w:rsidR="00CA2E9E" w:rsidRPr="00CA2E9E" w:rsidRDefault="00CA2E9E" w:rsidP="00CA2E9E">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przeprowadzenie pomiarów i badań laboratoryjnych wymaganych w specyfikacji technicznej.</w:t>
      </w:r>
    </w:p>
    <w:p w:rsidR="00CA2E9E" w:rsidRPr="00CA2E9E" w:rsidRDefault="00CA2E9E" w:rsidP="00CA2E9E">
      <w:pPr>
        <w:keepNext/>
        <w:spacing w:before="240" w:after="60" w:line="240" w:lineRule="auto"/>
        <w:jc w:val="both"/>
        <w:outlineLvl w:val="0"/>
        <w:rPr>
          <w:rFonts w:ascii="Times New Roman" w:eastAsia="Times New Roman" w:hAnsi="Times New Roman" w:cs="Times New Roman"/>
          <w:bCs/>
          <w:kern w:val="32"/>
          <w:sz w:val="16"/>
          <w:szCs w:val="16"/>
          <w:lang w:eastAsia="pl-PL"/>
        </w:rPr>
      </w:pPr>
      <w:r w:rsidRPr="00CA2E9E">
        <w:rPr>
          <w:rFonts w:ascii="Times New Roman" w:eastAsia="Times New Roman" w:hAnsi="Times New Roman" w:cs="Times New Roman"/>
          <w:bCs/>
          <w:kern w:val="32"/>
          <w:sz w:val="16"/>
          <w:szCs w:val="16"/>
          <w:lang w:eastAsia="pl-PL"/>
        </w:rPr>
        <w:t>10. przepisy związane</w:t>
      </w:r>
    </w:p>
    <w:p w:rsidR="00CA2E9E" w:rsidRPr="00CA2E9E" w:rsidRDefault="00CA2E9E" w:rsidP="00CA2E9E">
      <w:pPr>
        <w:spacing w:after="0" w:line="240" w:lineRule="auto"/>
        <w:ind w:firstLine="709"/>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Normy i inne dokumenty wg odpowiednich SST, przywołanych w niniejszej ogólnej specyfikacji technicznej.</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ab/>
        <w:t>Dodatkowo obowiązuje:</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r w:rsidRPr="00CA2E9E">
        <w:rPr>
          <w:rFonts w:ascii="Times New Roman" w:eastAsia="Times New Roman" w:hAnsi="Times New Roman" w:cs="Times New Roman"/>
          <w:sz w:val="16"/>
          <w:szCs w:val="16"/>
          <w:lang w:eastAsia="pl-PL"/>
        </w:rPr>
        <w:t xml:space="preserve">KPED - Katalog powtarzalnych elementów drogowych, </w:t>
      </w:r>
      <w:proofErr w:type="spellStart"/>
      <w:r w:rsidRPr="00CA2E9E">
        <w:rPr>
          <w:rFonts w:ascii="Times New Roman" w:eastAsia="Times New Roman" w:hAnsi="Times New Roman" w:cs="Times New Roman"/>
          <w:sz w:val="16"/>
          <w:szCs w:val="16"/>
          <w:lang w:eastAsia="pl-PL"/>
        </w:rPr>
        <w:t>CBPBDiM</w:t>
      </w:r>
      <w:proofErr w:type="spellEnd"/>
      <w:r w:rsidRPr="00CA2E9E">
        <w:rPr>
          <w:rFonts w:ascii="Times New Roman" w:eastAsia="Times New Roman" w:hAnsi="Times New Roman" w:cs="Times New Roman"/>
          <w:sz w:val="16"/>
          <w:szCs w:val="16"/>
          <w:lang w:eastAsia="pl-PL"/>
        </w:rPr>
        <w:t xml:space="preserve"> „</w:t>
      </w:r>
      <w:proofErr w:type="spellStart"/>
      <w:r w:rsidRPr="00CA2E9E">
        <w:rPr>
          <w:rFonts w:ascii="Times New Roman" w:eastAsia="Times New Roman" w:hAnsi="Times New Roman" w:cs="Times New Roman"/>
          <w:sz w:val="16"/>
          <w:szCs w:val="16"/>
          <w:lang w:eastAsia="pl-PL"/>
        </w:rPr>
        <w:t>Transprojekt</w:t>
      </w:r>
      <w:proofErr w:type="spellEnd"/>
      <w:r w:rsidRPr="00CA2E9E">
        <w:rPr>
          <w:rFonts w:ascii="Times New Roman" w:eastAsia="Times New Roman" w:hAnsi="Times New Roman" w:cs="Times New Roman"/>
          <w:sz w:val="16"/>
          <w:szCs w:val="16"/>
          <w:lang w:eastAsia="pl-PL"/>
        </w:rPr>
        <w:t>”, Warszawa 1979</w:t>
      </w: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bookmarkStart w:id="791" w:name="_GoBack"/>
      <w:bookmarkEnd w:id="791"/>
    </w:p>
    <w:p w:rsidR="00CA2E9E" w:rsidRPr="00CA2E9E" w:rsidRDefault="00CA2E9E" w:rsidP="00CA2E9E">
      <w:pPr>
        <w:spacing w:after="0" w:line="240" w:lineRule="auto"/>
        <w:jc w:val="both"/>
        <w:rPr>
          <w:rFonts w:ascii="Times New Roman" w:eastAsia="Times New Roman" w:hAnsi="Times New Roman" w:cs="Times New Roman"/>
          <w:sz w:val="16"/>
          <w:szCs w:val="16"/>
          <w:lang w:eastAsia="pl-PL"/>
        </w:rPr>
      </w:pPr>
    </w:p>
    <w:p w:rsidR="00CA2E9E" w:rsidRPr="00CA2E9E" w:rsidRDefault="00CA2E9E" w:rsidP="00CA2E9E">
      <w:pPr>
        <w:spacing w:after="0" w:line="240" w:lineRule="auto"/>
        <w:rPr>
          <w:rFonts w:ascii="Times New Roman" w:eastAsia="Times New Roman" w:hAnsi="Times New Roman" w:cs="Times New Roman"/>
          <w:sz w:val="16"/>
          <w:szCs w:val="16"/>
          <w:lang w:eastAsia="pl-PL"/>
        </w:rPr>
      </w:pPr>
    </w:p>
    <w:p w:rsidR="00CA2E9E" w:rsidRPr="00CA2E9E" w:rsidRDefault="00CA2E9E" w:rsidP="00CA2E9E">
      <w:pPr>
        <w:rPr>
          <w:rFonts w:ascii="Calibri" w:eastAsia="Calibri" w:hAnsi="Calibri" w:cs="Times New Roman"/>
          <w:sz w:val="16"/>
          <w:szCs w:val="16"/>
        </w:rPr>
      </w:pPr>
    </w:p>
    <w:p w:rsidR="00CA2E9E" w:rsidRPr="00CA2E9E" w:rsidRDefault="00CA2E9E" w:rsidP="00CA2E9E">
      <w:pPr>
        <w:rPr>
          <w:rFonts w:ascii="Calibri" w:eastAsia="Calibri" w:hAnsi="Calibri" w:cs="Times New Roman"/>
        </w:rPr>
      </w:pPr>
    </w:p>
    <w:p w:rsidR="002E5338" w:rsidRDefault="002E5338"/>
    <w:sectPr w:rsidR="002E5338" w:rsidSect="00240ACA">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Bookman Old Style">
    <w:panose1 w:val="02050604050505020204"/>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CAC21524"/>
    <w:lvl w:ilvl="0">
      <w:numFmt w:val="decimal"/>
      <w:lvlText w:val="*"/>
      <w:lvlJc w:val="left"/>
      <w:pPr>
        <w:ind w:left="0" w:firstLine="0"/>
      </w:pPr>
    </w:lvl>
  </w:abstractNum>
  <w:abstractNum w:abstractNumId="1">
    <w:nsid w:val="00474611"/>
    <w:multiLevelType w:val="singleLevel"/>
    <w:tmpl w:val="8C1A4828"/>
    <w:lvl w:ilvl="0">
      <w:start w:val="1"/>
      <w:numFmt w:val="lowerLetter"/>
      <w:lvlText w:val="%1)"/>
      <w:legacy w:legacy="1" w:legacySpace="0" w:legacyIndent="283"/>
      <w:lvlJc w:val="left"/>
      <w:pPr>
        <w:ind w:left="283" w:hanging="283"/>
      </w:pPr>
    </w:lvl>
  </w:abstractNum>
  <w:abstractNum w:abstractNumId="2">
    <w:nsid w:val="046410EF"/>
    <w:multiLevelType w:val="singleLevel"/>
    <w:tmpl w:val="86C48916"/>
    <w:lvl w:ilvl="0">
      <w:start w:val="1"/>
      <w:numFmt w:val="lowerLetter"/>
      <w:lvlText w:val="%1)"/>
      <w:legacy w:legacy="1" w:legacySpace="0" w:legacyIndent="283"/>
      <w:lvlJc w:val="left"/>
      <w:pPr>
        <w:ind w:left="283" w:hanging="283"/>
      </w:pPr>
    </w:lvl>
  </w:abstractNum>
  <w:abstractNum w:abstractNumId="3">
    <w:nsid w:val="04D465A3"/>
    <w:multiLevelType w:val="multilevel"/>
    <w:tmpl w:val="CD26AB64"/>
    <w:lvl w:ilvl="0">
      <w:start w:val="1"/>
      <w:numFmt w:val="decimal"/>
      <w:lvlText w:val="%1."/>
      <w:legacy w:legacy="1" w:legacySpace="0" w:legacyIndent="283"/>
      <w:lvlJc w:val="left"/>
      <w:pPr>
        <w:ind w:left="283" w:hanging="283"/>
      </w:pPr>
    </w:lvl>
    <w:lvl w:ilvl="1">
      <w:start w:val="1"/>
      <w:numFmt w:val="decimal"/>
      <w:lvlText w:val="%2"/>
      <w:lvlJc w:val="left"/>
      <w:pPr>
        <w:ind w:left="1425" w:hanging="360"/>
      </w:pPr>
    </w:lvl>
    <w:lvl w:ilvl="2">
      <w:start w:val="1"/>
      <w:numFmt w:val="lowerRoman"/>
      <w:lvlText w:val="%3."/>
      <w:lvlJc w:val="right"/>
      <w:pPr>
        <w:tabs>
          <w:tab w:val="num" w:pos="2145"/>
        </w:tabs>
        <w:ind w:left="2145" w:hanging="180"/>
      </w:pPr>
    </w:lvl>
    <w:lvl w:ilvl="3">
      <w:start w:val="1"/>
      <w:numFmt w:val="decimal"/>
      <w:lvlText w:val="%4."/>
      <w:lvlJc w:val="left"/>
      <w:pPr>
        <w:tabs>
          <w:tab w:val="num" w:pos="2865"/>
        </w:tabs>
        <w:ind w:left="2865" w:hanging="360"/>
      </w:pPr>
    </w:lvl>
    <w:lvl w:ilvl="4">
      <w:start w:val="1"/>
      <w:numFmt w:val="lowerLetter"/>
      <w:lvlText w:val="%5."/>
      <w:lvlJc w:val="left"/>
      <w:pPr>
        <w:tabs>
          <w:tab w:val="num" w:pos="3585"/>
        </w:tabs>
        <w:ind w:left="3585" w:hanging="360"/>
      </w:pPr>
    </w:lvl>
    <w:lvl w:ilvl="5">
      <w:start w:val="1"/>
      <w:numFmt w:val="lowerRoman"/>
      <w:lvlText w:val="%6."/>
      <w:lvlJc w:val="right"/>
      <w:pPr>
        <w:tabs>
          <w:tab w:val="num" w:pos="4305"/>
        </w:tabs>
        <w:ind w:left="4305" w:hanging="180"/>
      </w:pPr>
    </w:lvl>
    <w:lvl w:ilvl="6">
      <w:start w:val="1"/>
      <w:numFmt w:val="decimal"/>
      <w:lvlText w:val="%7."/>
      <w:lvlJc w:val="left"/>
      <w:pPr>
        <w:tabs>
          <w:tab w:val="num" w:pos="5025"/>
        </w:tabs>
        <w:ind w:left="5025" w:hanging="360"/>
      </w:pPr>
    </w:lvl>
    <w:lvl w:ilvl="7">
      <w:start w:val="1"/>
      <w:numFmt w:val="lowerLetter"/>
      <w:lvlText w:val="%8."/>
      <w:lvlJc w:val="left"/>
      <w:pPr>
        <w:tabs>
          <w:tab w:val="num" w:pos="5745"/>
        </w:tabs>
        <w:ind w:left="5745" w:hanging="360"/>
      </w:pPr>
    </w:lvl>
    <w:lvl w:ilvl="8">
      <w:start w:val="1"/>
      <w:numFmt w:val="lowerRoman"/>
      <w:lvlText w:val="%9."/>
      <w:lvlJc w:val="right"/>
      <w:pPr>
        <w:tabs>
          <w:tab w:val="num" w:pos="6465"/>
        </w:tabs>
        <w:ind w:left="6465" w:hanging="180"/>
      </w:pPr>
    </w:lvl>
  </w:abstractNum>
  <w:abstractNum w:abstractNumId="4">
    <w:nsid w:val="08C23694"/>
    <w:multiLevelType w:val="singleLevel"/>
    <w:tmpl w:val="EE98C7B2"/>
    <w:lvl w:ilvl="0">
      <w:start w:val="1"/>
      <w:numFmt w:val="lowerLetter"/>
      <w:lvlText w:val="(%1)"/>
      <w:legacy w:legacy="1" w:legacySpace="0" w:legacyIndent="283"/>
      <w:lvlJc w:val="left"/>
      <w:pPr>
        <w:ind w:left="283" w:hanging="283"/>
      </w:pPr>
    </w:lvl>
  </w:abstractNum>
  <w:abstractNum w:abstractNumId="5">
    <w:nsid w:val="0E2C5C06"/>
    <w:multiLevelType w:val="hybridMultilevel"/>
    <w:tmpl w:val="26420C18"/>
    <w:lvl w:ilvl="0" w:tplc="36FCC8B6">
      <w:start w:val="1"/>
      <w:numFmt w:val="bullet"/>
      <w:lvlText w:val="–"/>
      <w:lvlJc w:val="left"/>
      <w:pPr>
        <w:tabs>
          <w:tab w:val="num" w:pos="284"/>
        </w:tabs>
        <w:ind w:left="284" w:hanging="284"/>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6">
    <w:nsid w:val="11884D3D"/>
    <w:multiLevelType w:val="singleLevel"/>
    <w:tmpl w:val="B4A4739E"/>
    <w:lvl w:ilvl="0">
      <w:start w:val="1"/>
      <w:numFmt w:val="lowerLetter"/>
      <w:pStyle w:val="Bullet1points"/>
      <w:lvlText w:val="%1)"/>
      <w:legacy w:legacy="1" w:legacySpace="0" w:legacyIndent="283"/>
      <w:lvlJc w:val="left"/>
      <w:pPr>
        <w:ind w:left="283" w:hanging="283"/>
      </w:pPr>
    </w:lvl>
  </w:abstractNum>
  <w:abstractNum w:abstractNumId="7">
    <w:nsid w:val="12921248"/>
    <w:multiLevelType w:val="hybridMultilevel"/>
    <w:tmpl w:val="097641FC"/>
    <w:lvl w:ilvl="0" w:tplc="462A2F42">
      <w:start w:val="1"/>
      <w:numFmt w:val="decimal"/>
      <w:lvlText w:val="%1)"/>
      <w:lvlJc w:val="left"/>
      <w:pPr>
        <w:tabs>
          <w:tab w:val="num" w:pos="720"/>
        </w:tabs>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8">
    <w:nsid w:val="18F11D03"/>
    <w:multiLevelType w:val="hybridMultilevel"/>
    <w:tmpl w:val="3AD42ADE"/>
    <w:lvl w:ilvl="0" w:tplc="92BEE5C6">
      <w:start w:val="1"/>
      <w:numFmt w:val="lowerLetter"/>
      <w:lvlText w:val="%1)"/>
      <w:lvlJc w:val="left"/>
      <w:pPr>
        <w:tabs>
          <w:tab w:val="num" w:pos="720"/>
        </w:tabs>
        <w:ind w:left="720" w:hanging="360"/>
      </w:pPr>
    </w:lvl>
    <w:lvl w:ilvl="1" w:tplc="7D0A56CA">
      <w:start w:val="1"/>
      <w:numFmt w:val="bullet"/>
      <w:lvlText w:val="–"/>
      <w:lvlJc w:val="left"/>
      <w:pPr>
        <w:tabs>
          <w:tab w:val="num" w:pos="1477"/>
        </w:tabs>
        <w:ind w:left="1477" w:hanging="397"/>
      </w:pPr>
      <w:rPr>
        <w:rFonts w:ascii="Times New Roman" w:hAnsi="Times New Roman" w:cs="Times New Roman" w:hint="default"/>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9">
    <w:nsid w:val="1E600C7B"/>
    <w:multiLevelType w:val="singleLevel"/>
    <w:tmpl w:val="2E6433DC"/>
    <w:lvl w:ilvl="0">
      <w:start w:val="1"/>
      <w:numFmt w:val="lowerLetter"/>
      <w:lvlText w:val="%1)"/>
      <w:legacy w:legacy="1" w:legacySpace="0" w:legacyIndent="283"/>
      <w:lvlJc w:val="left"/>
      <w:pPr>
        <w:ind w:left="567" w:hanging="283"/>
      </w:pPr>
    </w:lvl>
  </w:abstractNum>
  <w:abstractNum w:abstractNumId="10">
    <w:nsid w:val="268E5791"/>
    <w:multiLevelType w:val="singleLevel"/>
    <w:tmpl w:val="2E6433DC"/>
    <w:lvl w:ilvl="0">
      <w:start w:val="1"/>
      <w:numFmt w:val="lowerLetter"/>
      <w:lvlText w:val="%1)"/>
      <w:legacy w:legacy="1" w:legacySpace="0" w:legacyIndent="283"/>
      <w:lvlJc w:val="left"/>
      <w:pPr>
        <w:ind w:left="283" w:hanging="283"/>
      </w:pPr>
    </w:lvl>
  </w:abstractNum>
  <w:abstractNum w:abstractNumId="11">
    <w:nsid w:val="273F63BF"/>
    <w:multiLevelType w:val="singleLevel"/>
    <w:tmpl w:val="2E6433DC"/>
    <w:lvl w:ilvl="0">
      <w:start w:val="1"/>
      <w:numFmt w:val="lowerLetter"/>
      <w:lvlText w:val="%1)"/>
      <w:legacy w:legacy="1" w:legacySpace="0" w:legacyIndent="283"/>
      <w:lvlJc w:val="left"/>
      <w:pPr>
        <w:ind w:left="283" w:hanging="283"/>
      </w:pPr>
    </w:lvl>
  </w:abstractNum>
  <w:abstractNum w:abstractNumId="12">
    <w:nsid w:val="2B2D0CE0"/>
    <w:multiLevelType w:val="multilevel"/>
    <w:tmpl w:val="E474D114"/>
    <w:lvl w:ilvl="0">
      <w:start w:val="1"/>
      <w:numFmt w:val="decimal"/>
      <w:lvlText w:val="%1."/>
      <w:legacy w:legacy="1" w:legacySpace="0" w:legacyIndent="283"/>
      <w:lvlJc w:val="left"/>
      <w:pPr>
        <w:ind w:left="283" w:hanging="283"/>
      </w:pPr>
    </w:lvl>
    <w:lvl w:ilvl="1">
      <w:start w:val="1"/>
      <w:numFmt w:val="lowerLetter"/>
      <w:lvlText w:val="%2."/>
      <w:lvlJc w:val="left"/>
      <w:pPr>
        <w:tabs>
          <w:tab w:val="num" w:pos="1425"/>
        </w:tabs>
        <w:ind w:left="1425" w:hanging="360"/>
      </w:pPr>
    </w:lvl>
    <w:lvl w:ilvl="2">
      <w:start w:val="1"/>
      <w:numFmt w:val="lowerRoman"/>
      <w:lvlText w:val="%3."/>
      <w:lvlJc w:val="right"/>
      <w:pPr>
        <w:tabs>
          <w:tab w:val="num" w:pos="2145"/>
        </w:tabs>
        <w:ind w:left="2145" w:hanging="180"/>
      </w:pPr>
    </w:lvl>
    <w:lvl w:ilvl="3">
      <w:start w:val="1"/>
      <w:numFmt w:val="decimal"/>
      <w:lvlText w:val="%4."/>
      <w:lvlJc w:val="left"/>
      <w:pPr>
        <w:tabs>
          <w:tab w:val="num" w:pos="2865"/>
        </w:tabs>
        <w:ind w:left="2865" w:hanging="360"/>
      </w:pPr>
    </w:lvl>
    <w:lvl w:ilvl="4">
      <w:start w:val="1"/>
      <w:numFmt w:val="lowerLetter"/>
      <w:lvlText w:val="%5."/>
      <w:lvlJc w:val="left"/>
      <w:pPr>
        <w:tabs>
          <w:tab w:val="num" w:pos="3585"/>
        </w:tabs>
        <w:ind w:left="3585" w:hanging="360"/>
      </w:pPr>
    </w:lvl>
    <w:lvl w:ilvl="5">
      <w:start w:val="1"/>
      <w:numFmt w:val="lowerRoman"/>
      <w:lvlText w:val="%6."/>
      <w:lvlJc w:val="right"/>
      <w:pPr>
        <w:tabs>
          <w:tab w:val="num" w:pos="4305"/>
        </w:tabs>
        <w:ind w:left="4305" w:hanging="180"/>
      </w:pPr>
    </w:lvl>
    <w:lvl w:ilvl="6">
      <w:start w:val="1"/>
      <w:numFmt w:val="decimal"/>
      <w:lvlText w:val="%7."/>
      <w:lvlJc w:val="left"/>
      <w:pPr>
        <w:tabs>
          <w:tab w:val="num" w:pos="5025"/>
        </w:tabs>
        <w:ind w:left="5025" w:hanging="360"/>
      </w:pPr>
    </w:lvl>
    <w:lvl w:ilvl="7">
      <w:start w:val="1"/>
      <w:numFmt w:val="lowerLetter"/>
      <w:lvlText w:val="%8."/>
      <w:lvlJc w:val="left"/>
      <w:pPr>
        <w:tabs>
          <w:tab w:val="num" w:pos="5745"/>
        </w:tabs>
        <w:ind w:left="5745" w:hanging="360"/>
      </w:pPr>
    </w:lvl>
    <w:lvl w:ilvl="8">
      <w:start w:val="1"/>
      <w:numFmt w:val="lowerRoman"/>
      <w:lvlText w:val="%9."/>
      <w:lvlJc w:val="right"/>
      <w:pPr>
        <w:tabs>
          <w:tab w:val="num" w:pos="6465"/>
        </w:tabs>
        <w:ind w:left="6465" w:hanging="180"/>
      </w:pPr>
    </w:lvl>
  </w:abstractNum>
  <w:abstractNum w:abstractNumId="13">
    <w:nsid w:val="2EE846ED"/>
    <w:multiLevelType w:val="singleLevel"/>
    <w:tmpl w:val="EE98C7B2"/>
    <w:lvl w:ilvl="0">
      <w:start w:val="1"/>
      <w:numFmt w:val="lowerLetter"/>
      <w:lvlText w:val="(%1)"/>
      <w:legacy w:legacy="1" w:legacySpace="0" w:legacyIndent="283"/>
      <w:lvlJc w:val="left"/>
      <w:pPr>
        <w:ind w:left="283" w:hanging="283"/>
      </w:pPr>
    </w:lvl>
  </w:abstractNum>
  <w:abstractNum w:abstractNumId="14">
    <w:nsid w:val="30875C7F"/>
    <w:multiLevelType w:val="singleLevel"/>
    <w:tmpl w:val="67709A96"/>
    <w:lvl w:ilvl="0">
      <w:start w:val="1"/>
      <w:numFmt w:val="decimal"/>
      <w:lvlText w:val="1.3.%1. "/>
      <w:legacy w:legacy="1" w:legacySpace="0" w:legacyIndent="283"/>
      <w:lvlJc w:val="left"/>
      <w:pPr>
        <w:ind w:left="283" w:hanging="283"/>
      </w:pPr>
      <w:rPr>
        <w:rFonts w:ascii="Times New Roman" w:hAnsi="Times New Roman" w:cs="Times New Roman" w:hint="default"/>
        <w:b/>
        <w:i w:val="0"/>
        <w:strike w:val="0"/>
        <w:dstrike w:val="0"/>
        <w:sz w:val="20"/>
        <w:u w:val="none"/>
        <w:effect w:val="none"/>
      </w:rPr>
    </w:lvl>
  </w:abstractNum>
  <w:abstractNum w:abstractNumId="15">
    <w:nsid w:val="31F83ED8"/>
    <w:multiLevelType w:val="singleLevel"/>
    <w:tmpl w:val="2E6433DC"/>
    <w:lvl w:ilvl="0">
      <w:start w:val="1"/>
      <w:numFmt w:val="lowerLetter"/>
      <w:lvlText w:val="%1)"/>
      <w:legacy w:legacy="1" w:legacySpace="0" w:legacyIndent="283"/>
      <w:lvlJc w:val="left"/>
      <w:pPr>
        <w:ind w:left="283" w:hanging="283"/>
      </w:pPr>
    </w:lvl>
  </w:abstractNum>
  <w:abstractNum w:abstractNumId="16">
    <w:nsid w:val="325D6364"/>
    <w:multiLevelType w:val="singleLevel"/>
    <w:tmpl w:val="2E6433DC"/>
    <w:lvl w:ilvl="0">
      <w:start w:val="1"/>
      <w:numFmt w:val="lowerLetter"/>
      <w:lvlText w:val="%1)"/>
      <w:legacy w:legacy="1" w:legacySpace="0" w:legacyIndent="283"/>
      <w:lvlJc w:val="left"/>
      <w:pPr>
        <w:ind w:left="283" w:hanging="283"/>
      </w:pPr>
    </w:lvl>
  </w:abstractNum>
  <w:abstractNum w:abstractNumId="17">
    <w:nsid w:val="34AA119D"/>
    <w:multiLevelType w:val="singleLevel"/>
    <w:tmpl w:val="D6F285E8"/>
    <w:lvl w:ilvl="0">
      <w:start w:val="1"/>
      <w:numFmt w:val="decimal"/>
      <w:lvlText w:val="%1."/>
      <w:legacy w:legacy="1" w:legacySpace="0" w:legacyIndent="283"/>
      <w:lvlJc w:val="left"/>
      <w:pPr>
        <w:ind w:left="283" w:hanging="283"/>
      </w:pPr>
    </w:lvl>
  </w:abstractNum>
  <w:abstractNum w:abstractNumId="18">
    <w:nsid w:val="35635AA4"/>
    <w:multiLevelType w:val="singleLevel"/>
    <w:tmpl w:val="FBC66320"/>
    <w:lvl w:ilvl="0">
      <w:start w:val="1"/>
      <w:numFmt w:val="decimal"/>
      <w:lvlText w:val="%1. "/>
      <w:legacy w:legacy="1" w:legacySpace="0" w:legacyIndent="283"/>
      <w:lvlJc w:val="left"/>
      <w:pPr>
        <w:ind w:left="283" w:hanging="283"/>
      </w:pPr>
      <w:rPr>
        <w:rFonts w:ascii="Times New Roman" w:hAnsi="Times New Roman" w:cs="Times New Roman" w:hint="default"/>
        <w:b w:val="0"/>
        <w:i w:val="0"/>
        <w:strike w:val="0"/>
        <w:dstrike w:val="0"/>
        <w:sz w:val="20"/>
        <w:u w:val="none"/>
        <w:effect w:val="none"/>
      </w:rPr>
    </w:lvl>
  </w:abstractNum>
  <w:abstractNum w:abstractNumId="19">
    <w:nsid w:val="37591049"/>
    <w:multiLevelType w:val="hybridMultilevel"/>
    <w:tmpl w:val="65144652"/>
    <w:lvl w:ilvl="0" w:tplc="C4906F98">
      <w:start w:val="64"/>
      <w:numFmt w:val="decimal"/>
      <w:lvlText w:val="%1."/>
      <w:lvlJc w:val="left"/>
      <w:pPr>
        <w:tabs>
          <w:tab w:val="num" w:pos="397"/>
        </w:tabs>
        <w:ind w:left="397" w:hanging="397"/>
      </w:pPr>
      <w:rPr>
        <w:rFonts w:ascii="Times New Roman" w:hAnsi="Times New Roman" w:cs="Times New Roman" w:hint="default"/>
        <w:b w:val="0"/>
        <w:i w:val="0"/>
        <w:sz w:val="20"/>
        <w:szCs w:val="2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0">
    <w:nsid w:val="38567F35"/>
    <w:multiLevelType w:val="hybridMultilevel"/>
    <w:tmpl w:val="B60452F0"/>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21">
    <w:nsid w:val="38862DE4"/>
    <w:multiLevelType w:val="singleLevel"/>
    <w:tmpl w:val="5E9ABCD0"/>
    <w:lvl w:ilvl="0">
      <w:start w:val="1"/>
      <w:numFmt w:val="decimal"/>
      <w:lvlText w:val="%1."/>
      <w:legacy w:legacy="1" w:legacySpace="57" w:legacyIndent="340"/>
      <w:lvlJc w:val="left"/>
      <w:pPr>
        <w:ind w:left="341" w:hanging="340"/>
      </w:pPr>
    </w:lvl>
  </w:abstractNum>
  <w:abstractNum w:abstractNumId="22">
    <w:nsid w:val="3AFF7F86"/>
    <w:multiLevelType w:val="singleLevel"/>
    <w:tmpl w:val="1EB2D790"/>
    <w:lvl w:ilvl="0">
      <w:start w:val="2"/>
      <w:numFmt w:val="lowerLetter"/>
      <w:lvlText w:val="%1)"/>
      <w:legacy w:legacy="1" w:legacySpace="0" w:legacyIndent="283"/>
      <w:lvlJc w:val="left"/>
      <w:pPr>
        <w:ind w:left="283" w:hanging="283"/>
      </w:pPr>
    </w:lvl>
  </w:abstractNum>
  <w:abstractNum w:abstractNumId="23">
    <w:nsid w:val="3F863A55"/>
    <w:multiLevelType w:val="singleLevel"/>
    <w:tmpl w:val="2E6433DC"/>
    <w:lvl w:ilvl="0">
      <w:start w:val="1"/>
      <w:numFmt w:val="lowerLetter"/>
      <w:lvlText w:val="%1)"/>
      <w:legacy w:legacy="1" w:legacySpace="0" w:legacyIndent="283"/>
      <w:lvlJc w:val="left"/>
      <w:pPr>
        <w:ind w:left="283" w:hanging="283"/>
      </w:pPr>
    </w:lvl>
  </w:abstractNum>
  <w:abstractNum w:abstractNumId="24">
    <w:nsid w:val="3FDF1AC8"/>
    <w:multiLevelType w:val="hybridMultilevel"/>
    <w:tmpl w:val="50900A02"/>
    <w:lvl w:ilvl="0" w:tplc="36FCC8B6">
      <w:start w:val="1"/>
      <w:numFmt w:val="bullet"/>
      <w:lvlText w:val="–"/>
      <w:lvlJc w:val="left"/>
      <w:pPr>
        <w:tabs>
          <w:tab w:val="num" w:pos="284"/>
        </w:tabs>
        <w:ind w:left="284" w:hanging="284"/>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25">
    <w:nsid w:val="417565F9"/>
    <w:multiLevelType w:val="hybridMultilevel"/>
    <w:tmpl w:val="B6CADAA2"/>
    <w:lvl w:ilvl="0" w:tplc="D35AB624">
      <w:start w:val="1"/>
      <w:numFmt w:val="bullet"/>
      <w:lvlText w:val="–"/>
      <w:lvlJc w:val="left"/>
      <w:pPr>
        <w:ind w:left="720" w:hanging="360"/>
      </w:pPr>
      <w:rPr>
        <w:rFonts w:ascii="Times New Roman" w:hAnsi="Times New Roman" w:cs="Times New Roman" w:hint="default"/>
        <w:sz w:val="16"/>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26">
    <w:nsid w:val="41AB6D2B"/>
    <w:multiLevelType w:val="hybridMultilevel"/>
    <w:tmpl w:val="D8F617A6"/>
    <w:lvl w:ilvl="0" w:tplc="E924A45C">
      <w:start w:val="9"/>
      <w:numFmt w:val="decimal"/>
      <w:lvlText w:val="%1."/>
      <w:lvlJc w:val="right"/>
      <w:pPr>
        <w:tabs>
          <w:tab w:val="num" w:pos="862"/>
        </w:tabs>
        <w:ind w:left="862"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7">
    <w:nsid w:val="48BD2CB5"/>
    <w:multiLevelType w:val="hybridMultilevel"/>
    <w:tmpl w:val="8B583284"/>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28">
    <w:nsid w:val="4CBE5F9E"/>
    <w:multiLevelType w:val="hybridMultilevel"/>
    <w:tmpl w:val="DA3CBCE4"/>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29">
    <w:nsid w:val="4F006783"/>
    <w:multiLevelType w:val="singleLevel"/>
    <w:tmpl w:val="8C1A4828"/>
    <w:lvl w:ilvl="0">
      <w:start w:val="1"/>
      <w:numFmt w:val="lowerLetter"/>
      <w:lvlText w:val="%1)"/>
      <w:legacy w:legacy="1" w:legacySpace="0" w:legacyIndent="283"/>
      <w:lvlJc w:val="left"/>
      <w:pPr>
        <w:ind w:left="283" w:hanging="283"/>
      </w:pPr>
    </w:lvl>
  </w:abstractNum>
  <w:abstractNum w:abstractNumId="30">
    <w:nsid w:val="4FDE3AD9"/>
    <w:multiLevelType w:val="hybridMultilevel"/>
    <w:tmpl w:val="1B7CC7B6"/>
    <w:lvl w:ilvl="0" w:tplc="D35AB624">
      <w:start w:val="1"/>
      <w:numFmt w:val="bullet"/>
      <w:lvlText w:val="–"/>
      <w:lvlJc w:val="left"/>
      <w:pPr>
        <w:ind w:left="720" w:hanging="360"/>
      </w:pPr>
      <w:rPr>
        <w:rFonts w:ascii="Times New Roman" w:hAnsi="Times New Roman" w:cs="Times New Roman" w:hint="default"/>
        <w:sz w:val="16"/>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31">
    <w:nsid w:val="51557E9E"/>
    <w:multiLevelType w:val="singleLevel"/>
    <w:tmpl w:val="8CD07502"/>
    <w:lvl w:ilvl="0">
      <w:start w:val="1"/>
      <w:numFmt w:val="lowerLetter"/>
      <w:lvlText w:val="%1)"/>
      <w:legacy w:legacy="1" w:legacySpace="0" w:legacyIndent="283"/>
      <w:lvlJc w:val="left"/>
      <w:pPr>
        <w:ind w:left="283" w:hanging="283"/>
      </w:pPr>
    </w:lvl>
  </w:abstractNum>
  <w:abstractNum w:abstractNumId="32">
    <w:nsid w:val="572B4421"/>
    <w:multiLevelType w:val="hybridMultilevel"/>
    <w:tmpl w:val="F64ECA7A"/>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33">
    <w:nsid w:val="57D969D7"/>
    <w:multiLevelType w:val="singleLevel"/>
    <w:tmpl w:val="6C4AC338"/>
    <w:lvl w:ilvl="0">
      <w:start w:val="2"/>
      <w:numFmt w:val="decimal"/>
      <w:pStyle w:val="Listapunktowana"/>
      <w:lvlText w:val="1.3.%1. "/>
      <w:legacy w:legacy="1" w:legacySpace="0" w:legacyIndent="283"/>
      <w:lvlJc w:val="left"/>
      <w:pPr>
        <w:ind w:left="283" w:hanging="283"/>
      </w:pPr>
      <w:rPr>
        <w:rFonts w:ascii="Times New Roman" w:hAnsi="Times New Roman" w:cs="Times New Roman" w:hint="default"/>
        <w:b/>
        <w:i w:val="0"/>
        <w:strike w:val="0"/>
        <w:dstrike w:val="0"/>
        <w:sz w:val="20"/>
        <w:u w:val="none"/>
        <w:effect w:val="none"/>
      </w:rPr>
    </w:lvl>
  </w:abstractNum>
  <w:abstractNum w:abstractNumId="34">
    <w:nsid w:val="59A43C9B"/>
    <w:multiLevelType w:val="singleLevel"/>
    <w:tmpl w:val="EE98C7B2"/>
    <w:lvl w:ilvl="0">
      <w:start w:val="1"/>
      <w:numFmt w:val="lowerLetter"/>
      <w:lvlText w:val="(%1)"/>
      <w:legacy w:legacy="1" w:legacySpace="0" w:legacyIndent="283"/>
      <w:lvlJc w:val="left"/>
      <w:pPr>
        <w:ind w:left="283" w:hanging="283"/>
      </w:pPr>
    </w:lvl>
  </w:abstractNum>
  <w:abstractNum w:abstractNumId="35">
    <w:nsid w:val="5ED853AD"/>
    <w:multiLevelType w:val="singleLevel"/>
    <w:tmpl w:val="8C1A4828"/>
    <w:lvl w:ilvl="0">
      <w:start w:val="1"/>
      <w:numFmt w:val="lowerLetter"/>
      <w:lvlText w:val="%1)"/>
      <w:legacy w:legacy="1" w:legacySpace="0" w:legacyIndent="283"/>
      <w:lvlJc w:val="left"/>
      <w:pPr>
        <w:ind w:left="283" w:hanging="283"/>
      </w:pPr>
    </w:lvl>
  </w:abstractNum>
  <w:abstractNum w:abstractNumId="36">
    <w:nsid w:val="620C3686"/>
    <w:multiLevelType w:val="hybridMultilevel"/>
    <w:tmpl w:val="D87C99F8"/>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37">
    <w:nsid w:val="69A934A3"/>
    <w:multiLevelType w:val="singleLevel"/>
    <w:tmpl w:val="0DBE7260"/>
    <w:lvl w:ilvl="0">
      <w:start w:val="1"/>
      <w:numFmt w:val="decimal"/>
      <w:lvlText w:val="%1)"/>
      <w:legacy w:legacy="1" w:legacySpace="0" w:legacyIndent="283"/>
      <w:lvlJc w:val="left"/>
      <w:pPr>
        <w:ind w:left="283" w:hanging="283"/>
      </w:pPr>
    </w:lvl>
  </w:abstractNum>
  <w:abstractNum w:abstractNumId="38">
    <w:nsid w:val="6BD04699"/>
    <w:multiLevelType w:val="singleLevel"/>
    <w:tmpl w:val="2E6433DC"/>
    <w:lvl w:ilvl="0">
      <w:start w:val="1"/>
      <w:numFmt w:val="lowerLetter"/>
      <w:lvlText w:val="%1)"/>
      <w:legacy w:legacy="1" w:legacySpace="0" w:legacyIndent="283"/>
      <w:lvlJc w:val="left"/>
      <w:pPr>
        <w:ind w:left="283" w:hanging="283"/>
      </w:pPr>
    </w:lvl>
  </w:abstractNum>
  <w:abstractNum w:abstractNumId="39">
    <w:nsid w:val="6D441783"/>
    <w:multiLevelType w:val="singleLevel"/>
    <w:tmpl w:val="8C1A4828"/>
    <w:lvl w:ilvl="0">
      <w:start w:val="1"/>
      <w:numFmt w:val="lowerLetter"/>
      <w:lvlText w:val="%1)"/>
      <w:legacy w:legacy="1" w:legacySpace="0" w:legacyIndent="283"/>
      <w:lvlJc w:val="left"/>
      <w:pPr>
        <w:ind w:left="283" w:hanging="283"/>
      </w:pPr>
    </w:lvl>
  </w:abstractNum>
  <w:abstractNum w:abstractNumId="40">
    <w:nsid w:val="731F41C7"/>
    <w:multiLevelType w:val="singleLevel"/>
    <w:tmpl w:val="71D0D21A"/>
    <w:lvl w:ilvl="0">
      <w:start w:val="1"/>
      <w:numFmt w:val="decimal"/>
      <w:lvlText w:val="1.4.%1. "/>
      <w:legacy w:legacy="1" w:legacySpace="0" w:legacyIndent="283"/>
      <w:lvlJc w:val="left"/>
      <w:pPr>
        <w:ind w:left="283" w:hanging="283"/>
      </w:pPr>
      <w:rPr>
        <w:rFonts w:ascii="Times New Roman" w:hAnsi="Times New Roman" w:cs="Times New Roman" w:hint="default"/>
        <w:b/>
        <w:i w:val="0"/>
        <w:strike w:val="0"/>
        <w:dstrike w:val="0"/>
        <w:sz w:val="20"/>
        <w:u w:val="none"/>
        <w:effect w:val="none"/>
      </w:rPr>
    </w:lvl>
  </w:abstractNum>
  <w:abstractNum w:abstractNumId="41">
    <w:nsid w:val="749B38F4"/>
    <w:multiLevelType w:val="singleLevel"/>
    <w:tmpl w:val="72B888DE"/>
    <w:lvl w:ilvl="0">
      <w:start w:val="4"/>
      <w:numFmt w:val="decimal"/>
      <w:lvlText w:val="%1."/>
      <w:legacy w:legacy="1" w:legacySpace="57" w:legacyIndent="340"/>
      <w:lvlJc w:val="center"/>
      <w:pPr>
        <w:ind w:left="340" w:hanging="340"/>
      </w:pPr>
    </w:lvl>
  </w:abstractNum>
  <w:abstractNum w:abstractNumId="42">
    <w:nsid w:val="756E5223"/>
    <w:multiLevelType w:val="hybridMultilevel"/>
    <w:tmpl w:val="B46E5782"/>
    <w:lvl w:ilvl="0" w:tplc="28024654">
      <w:start w:val="1"/>
      <w:numFmt w:val="bullet"/>
      <w:lvlText w:val="–"/>
      <w:lvlJc w:val="left"/>
      <w:pPr>
        <w:tabs>
          <w:tab w:val="num" w:pos="284"/>
        </w:tabs>
        <w:ind w:left="284" w:hanging="284"/>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num w:numId="1">
    <w:abstractNumId w:val="33"/>
    <w:lvlOverride w:ilvl="0">
      <w:startOverride w:val="2"/>
    </w:lvlOverride>
  </w:num>
  <w:num w:numId="2">
    <w:abstractNumId w:val="6"/>
    <w:lvlOverride w:ilvl="0">
      <w:startOverride w:val="1"/>
    </w:lvlOverride>
  </w:num>
  <w:num w:numId="3">
    <w:abstractNumId w:val="15"/>
    <w:lvlOverride w:ilvl="0">
      <w:startOverride w:val="1"/>
    </w:lvlOverride>
  </w:num>
  <w:num w:numId="4">
    <w:abstractNumId w:val="0"/>
    <w:lvlOverride w:ilvl="0">
      <w:lvl w:ilvl="0">
        <w:numFmt w:val="bullet"/>
        <w:lvlText w:val=""/>
        <w:legacy w:legacy="1" w:legacySpace="0" w:legacyIndent="283"/>
        <w:lvlJc w:val="left"/>
        <w:pPr>
          <w:ind w:left="283" w:hanging="283"/>
        </w:pPr>
        <w:rPr>
          <w:rFonts w:ascii="Symbol" w:hAnsi="Symbol" w:hint="default"/>
        </w:rPr>
      </w:lvl>
    </w:lvlOverride>
  </w:num>
  <w:num w:numId="5">
    <w:abstractNumId w:val="23"/>
    <w:lvlOverride w:ilvl="0">
      <w:startOverride w:val="1"/>
    </w:lvlOverride>
  </w:num>
  <w:num w:numId="6">
    <w:abstractNumId w:val="22"/>
    <w:lvlOverride w:ilvl="0">
      <w:startOverride w:val="2"/>
    </w:lvlOverride>
  </w:num>
  <w:num w:numId="7">
    <w:abstractNumId w:val="16"/>
    <w:lvlOverride w:ilvl="0">
      <w:startOverride w:val="1"/>
    </w:lvlOverride>
  </w:num>
  <w:num w:numId="8">
    <w:abstractNumId w:val="37"/>
    <w:lvlOverride w:ilvl="0">
      <w:startOverride w:val="1"/>
    </w:lvlOverride>
  </w:num>
  <w:num w:numId="9">
    <w:abstractNumId w:val="9"/>
    <w:lvlOverride w:ilvl="0">
      <w:startOverride w:val="1"/>
    </w:lvlOverride>
  </w:num>
  <w:num w:numId="10">
    <w:abstractNumId w:val="10"/>
    <w:lvlOverride w:ilvl="0">
      <w:startOverride w:val="1"/>
    </w:lvlOverride>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8"/>
    <w:lvlOverride w:ilvl="0">
      <w:startOverride w:val="1"/>
    </w:lvlOverride>
  </w:num>
  <w:num w:numId="13">
    <w:abstractNumId w:val="11"/>
    <w:lvlOverride w:ilvl="0">
      <w:startOverride w:val="1"/>
    </w:lvlOverride>
  </w:num>
  <w:num w:numId="14">
    <w:abstractNumId w:val="21"/>
    <w:lvlOverride w:ilvl="0">
      <w:startOverride w:val="1"/>
    </w:lvlOverride>
  </w:num>
  <w:num w:numId="15">
    <w:abstractNumId w:val="4"/>
    <w:lvlOverride w:ilvl="0">
      <w:startOverride w:val="1"/>
    </w:lvlOverride>
  </w:num>
  <w:num w:numId="16">
    <w:abstractNumId w:val="34"/>
    <w:lvlOverride w:ilvl="0">
      <w:startOverride w:val="1"/>
    </w:lvlOverride>
  </w:num>
  <w:num w:numId="17">
    <w:abstractNumId w:val="13"/>
    <w:lvlOverride w:ilvl="0">
      <w:startOverride w:val="1"/>
    </w:lvlOverride>
  </w:num>
  <w:num w:numId="1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1"/>
    <w:lvlOverride w:ilvl="0">
      <w:startOverride w:val="1"/>
    </w:lvlOverride>
  </w:num>
  <w:num w:numId="20">
    <w:abstractNumId w:val="17"/>
    <w:lvlOverride w:ilvl="0">
      <w:startOverride w:val="1"/>
    </w:lvlOverride>
  </w:num>
  <w:num w:numId="21">
    <w:abstractNumId w:val="41"/>
    <w:lvlOverride w:ilvl="0">
      <w:startOverride w:val="4"/>
    </w:lvlOverride>
  </w:num>
  <w:num w:numId="22">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9"/>
    <w:lvlOverride w:ilvl="0">
      <w:startOverride w:val="6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8"/>
    <w:lvlOverride w:ilvl="0">
      <w:startOverride w:val="1"/>
    </w:lvlOverride>
  </w:num>
  <w:num w:numId="34">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6"/>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
    <w:lvlOverride w:ilvl="0">
      <w:startOverride w:val="1"/>
    </w:lvlOverride>
  </w:num>
  <w:num w:numId="38">
    <w:abstractNumId w:val="14"/>
    <w:lvlOverride w:ilvl="0">
      <w:startOverride w:val="1"/>
    </w:lvlOverride>
  </w:num>
  <w:num w:numId="39">
    <w:abstractNumId w:val="40"/>
    <w:lvlOverride w:ilvl="0">
      <w:startOverride w:val="1"/>
    </w:lvlOverride>
  </w:num>
  <w:num w:numId="40">
    <w:abstractNumId w:val="1"/>
    <w:lvlOverride w:ilvl="0">
      <w:startOverride w:val="1"/>
    </w:lvlOverride>
  </w:num>
  <w:num w:numId="41">
    <w:abstractNumId w:val="35"/>
    <w:lvlOverride w:ilvl="0">
      <w:startOverride w:val="1"/>
    </w:lvlOverride>
  </w:num>
  <w:num w:numId="42">
    <w:abstractNumId w:val="39"/>
    <w:lvlOverride w:ilvl="0">
      <w:startOverride w:val="1"/>
    </w:lvlOverride>
  </w:num>
  <w:num w:numId="43">
    <w:abstractNumId w:val="29"/>
    <w:lvlOverride w:ilvl="0">
      <w:startOverride w:val="1"/>
    </w:lvlOverride>
  </w:num>
  <w:numIdMacAtCleanup w:val="4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CA2E9E"/>
    <w:rsid w:val="000628F6"/>
    <w:rsid w:val="000939CF"/>
    <w:rsid w:val="000B478C"/>
    <w:rsid w:val="000C0C9D"/>
    <w:rsid w:val="00141527"/>
    <w:rsid w:val="002370CB"/>
    <w:rsid w:val="00240ACA"/>
    <w:rsid w:val="0028007E"/>
    <w:rsid w:val="00284734"/>
    <w:rsid w:val="00294DE8"/>
    <w:rsid w:val="002A518C"/>
    <w:rsid w:val="002D3ED4"/>
    <w:rsid w:val="002E5338"/>
    <w:rsid w:val="00402B63"/>
    <w:rsid w:val="00444B80"/>
    <w:rsid w:val="006044DE"/>
    <w:rsid w:val="00666AB5"/>
    <w:rsid w:val="006E4D62"/>
    <w:rsid w:val="008044E9"/>
    <w:rsid w:val="008779FA"/>
    <w:rsid w:val="008F0759"/>
    <w:rsid w:val="00972DED"/>
    <w:rsid w:val="0098468A"/>
    <w:rsid w:val="00BA0374"/>
    <w:rsid w:val="00CA2E9E"/>
    <w:rsid w:val="00CC7234"/>
    <w:rsid w:val="00D61C27"/>
    <w:rsid w:val="00DA29E6"/>
    <w:rsid w:val="00DD4DE7"/>
    <w:rsid w:val="00E71E5F"/>
    <w:rsid w:val="00FF3ECA"/>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List Bullet" w:uiPriority="0"/>
    <w:lsdException w:name="Lis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240ACA"/>
  </w:style>
  <w:style w:type="paragraph" w:styleId="Nagwek1">
    <w:name w:val="heading 1"/>
    <w:basedOn w:val="Normalny"/>
    <w:next w:val="Normalny"/>
    <w:link w:val="Nagwek1Znak"/>
    <w:uiPriority w:val="9"/>
    <w:qFormat/>
    <w:rsid w:val="00CA2E9E"/>
    <w:pPr>
      <w:keepNext/>
      <w:spacing w:before="240" w:after="60" w:line="240" w:lineRule="auto"/>
      <w:outlineLvl w:val="0"/>
    </w:pPr>
    <w:rPr>
      <w:rFonts w:ascii="Arial" w:eastAsia="Times New Roman" w:hAnsi="Arial" w:cs="Arial"/>
      <w:b/>
      <w:bCs/>
      <w:kern w:val="32"/>
      <w:sz w:val="32"/>
      <w:szCs w:val="32"/>
      <w:lang w:eastAsia="pl-PL"/>
    </w:rPr>
  </w:style>
  <w:style w:type="paragraph" w:styleId="Nagwek2">
    <w:name w:val="heading 2"/>
    <w:basedOn w:val="Normalny"/>
    <w:next w:val="Normalny"/>
    <w:link w:val="Nagwek2Znak"/>
    <w:uiPriority w:val="9"/>
    <w:semiHidden/>
    <w:unhideWhenUsed/>
    <w:qFormat/>
    <w:rsid w:val="00CA2E9E"/>
    <w:pPr>
      <w:keepNext/>
      <w:spacing w:after="0" w:line="240" w:lineRule="auto"/>
      <w:ind w:left="720"/>
      <w:jc w:val="both"/>
      <w:outlineLvl w:val="1"/>
    </w:pPr>
    <w:rPr>
      <w:rFonts w:ascii="Times New Roman" w:eastAsia="Times New Roman" w:hAnsi="Times New Roman" w:cs="Times New Roman"/>
      <w:sz w:val="48"/>
      <w:szCs w:val="20"/>
      <w:lang w:eastAsia="pl-PL"/>
    </w:rPr>
  </w:style>
  <w:style w:type="paragraph" w:styleId="Nagwek3">
    <w:name w:val="heading 3"/>
    <w:basedOn w:val="Normalny"/>
    <w:next w:val="Normalny"/>
    <w:link w:val="Nagwek3Znak"/>
    <w:uiPriority w:val="9"/>
    <w:semiHidden/>
    <w:unhideWhenUsed/>
    <w:qFormat/>
    <w:rsid w:val="00CA2E9E"/>
    <w:pPr>
      <w:keepNext/>
      <w:spacing w:after="0" w:line="240" w:lineRule="auto"/>
      <w:outlineLvl w:val="2"/>
    </w:pPr>
    <w:rPr>
      <w:rFonts w:ascii="Times New Roman" w:eastAsia="Times New Roman" w:hAnsi="Times New Roman" w:cs="Times New Roman"/>
      <w:sz w:val="28"/>
      <w:szCs w:val="20"/>
      <w:lang w:eastAsia="pl-PL"/>
    </w:rPr>
  </w:style>
  <w:style w:type="paragraph" w:styleId="Nagwek4">
    <w:name w:val="heading 4"/>
    <w:basedOn w:val="Normalny"/>
    <w:next w:val="Normalny"/>
    <w:link w:val="Nagwek4Znak"/>
    <w:semiHidden/>
    <w:unhideWhenUsed/>
    <w:qFormat/>
    <w:rsid w:val="00CA2E9E"/>
    <w:pPr>
      <w:keepNext/>
      <w:spacing w:after="0" w:line="240" w:lineRule="auto"/>
      <w:outlineLvl w:val="3"/>
    </w:pPr>
    <w:rPr>
      <w:rFonts w:ascii="Times New Roman" w:eastAsia="Times New Roman" w:hAnsi="Times New Roman" w:cs="Times New Roman"/>
      <w:sz w:val="36"/>
      <w:szCs w:val="20"/>
      <w:lang w:eastAsia="pl-PL"/>
    </w:rPr>
  </w:style>
  <w:style w:type="paragraph" w:styleId="Nagwek5">
    <w:name w:val="heading 5"/>
    <w:basedOn w:val="Normalny"/>
    <w:next w:val="Normalny"/>
    <w:link w:val="Nagwek5Znak"/>
    <w:semiHidden/>
    <w:unhideWhenUsed/>
    <w:qFormat/>
    <w:rsid w:val="00CA2E9E"/>
    <w:pPr>
      <w:spacing w:before="240" w:after="60" w:line="240" w:lineRule="auto"/>
      <w:outlineLvl w:val="4"/>
    </w:pPr>
    <w:rPr>
      <w:rFonts w:ascii="Times New Roman" w:eastAsia="Times New Roman" w:hAnsi="Times New Roman" w:cs="Times New Roman"/>
      <w:b/>
      <w:bCs/>
      <w:i/>
      <w:iCs/>
      <w:sz w:val="26"/>
      <w:szCs w:val="26"/>
      <w:lang w:eastAsia="pl-PL"/>
    </w:rPr>
  </w:style>
  <w:style w:type="paragraph" w:styleId="Nagwek6">
    <w:name w:val="heading 6"/>
    <w:basedOn w:val="Normalny"/>
    <w:next w:val="Normalny"/>
    <w:link w:val="Nagwek6Znak"/>
    <w:semiHidden/>
    <w:unhideWhenUsed/>
    <w:qFormat/>
    <w:rsid w:val="00CA2E9E"/>
    <w:pPr>
      <w:spacing w:before="240" w:after="60" w:line="240" w:lineRule="auto"/>
      <w:outlineLvl w:val="5"/>
    </w:pPr>
    <w:rPr>
      <w:rFonts w:ascii="Times New Roman" w:eastAsia="Times New Roman" w:hAnsi="Times New Roman" w:cs="Times New Roman"/>
      <w:b/>
      <w:bCs/>
      <w:lang w:eastAsia="pl-PL"/>
    </w:rPr>
  </w:style>
  <w:style w:type="paragraph" w:styleId="Nagwek7">
    <w:name w:val="heading 7"/>
    <w:basedOn w:val="Normalny"/>
    <w:next w:val="Normalny"/>
    <w:link w:val="Nagwek7Znak"/>
    <w:semiHidden/>
    <w:unhideWhenUsed/>
    <w:qFormat/>
    <w:rsid w:val="00CA2E9E"/>
    <w:pPr>
      <w:spacing w:before="240" w:after="60" w:line="240" w:lineRule="auto"/>
      <w:outlineLvl w:val="6"/>
    </w:pPr>
    <w:rPr>
      <w:rFonts w:ascii="Times New Roman" w:eastAsia="Times New Roman" w:hAnsi="Times New Roman" w:cs="Times New Roman"/>
      <w:sz w:val="24"/>
      <w:szCs w:val="24"/>
      <w:lang w:eastAsia="pl-PL"/>
    </w:rPr>
  </w:style>
  <w:style w:type="paragraph" w:styleId="Nagwek8">
    <w:name w:val="heading 8"/>
    <w:basedOn w:val="Normalny"/>
    <w:next w:val="Normalny"/>
    <w:link w:val="Nagwek8Znak"/>
    <w:semiHidden/>
    <w:unhideWhenUsed/>
    <w:qFormat/>
    <w:rsid w:val="00CA2E9E"/>
    <w:pPr>
      <w:spacing w:before="240" w:after="60" w:line="240" w:lineRule="auto"/>
      <w:outlineLvl w:val="7"/>
    </w:pPr>
    <w:rPr>
      <w:rFonts w:ascii="Times New Roman" w:eastAsia="Times New Roman" w:hAnsi="Times New Roman" w:cs="Times New Roman"/>
      <w:i/>
      <w:iCs/>
      <w:sz w:val="24"/>
      <w:szCs w:val="24"/>
      <w:lang w:eastAsia="pl-PL"/>
    </w:rPr>
  </w:style>
  <w:style w:type="paragraph" w:styleId="Nagwek9">
    <w:name w:val="heading 9"/>
    <w:basedOn w:val="Normalny"/>
    <w:next w:val="Normalny"/>
    <w:link w:val="Nagwek9Znak"/>
    <w:semiHidden/>
    <w:unhideWhenUsed/>
    <w:qFormat/>
    <w:rsid w:val="00CA2E9E"/>
    <w:pPr>
      <w:keepNext/>
      <w:spacing w:after="0" w:line="240" w:lineRule="auto"/>
      <w:ind w:left="720"/>
      <w:jc w:val="both"/>
      <w:outlineLvl w:val="8"/>
    </w:pPr>
    <w:rPr>
      <w:rFonts w:ascii="Times New Roman" w:eastAsia="Times New Roman" w:hAnsi="Times New Roman" w:cs="Times New Roman"/>
      <w:sz w:val="4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A2E9E"/>
    <w:rPr>
      <w:rFonts w:ascii="Arial" w:eastAsia="Times New Roman" w:hAnsi="Arial" w:cs="Arial"/>
      <w:b/>
      <w:bCs/>
      <w:kern w:val="32"/>
      <w:sz w:val="32"/>
      <w:szCs w:val="32"/>
      <w:lang w:eastAsia="pl-PL"/>
    </w:rPr>
  </w:style>
  <w:style w:type="character" w:customStyle="1" w:styleId="Nagwek2Znak">
    <w:name w:val="Nagłówek 2 Znak"/>
    <w:basedOn w:val="Domylnaczcionkaakapitu"/>
    <w:link w:val="Nagwek2"/>
    <w:uiPriority w:val="9"/>
    <w:semiHidden/>
    <w:rsid w:val="00CA2E9E"/>
    <w:rPr>
      <w:rFonts w:ascii="Times New Roman" w:eastAsia="Times New Roman" w:hAnsi="Times New Roman" w:cs="Times New Roman"/>
      <w:sz w:val="48"/>
      <w:szCs w:val="20"/>
      <w:lang w:eastAsia="pl-PL"/>
    </w:rPr>
  </w:style>
  <w:style w:type="character" w:customStyle="1" w:styleId="Nagwek3Znak">
    <w:name w:val="Nagłówek 3 Znak"/>
    <w:basedOn w:val="Domylnaczcionkaakapitu"/>
    <w:link w:val="Nagwek3"/>
    <w:uiPriority w:val="9"/>
    <w:semiHidden/>
    <w:rsid w:val="00CA2E9E"/>
    <w:rPr>
      <w:rFonts w:ascii="Times New Roman" w:eastAsia="Times New Roman" w:hAnsi="Times New Roman" w:cs="Times New Roman"/>
      <w:sz w:val="28"/>
      <w:szCs w:val="20"/>
      <w:lang w:eastAsia="pl-PL"/>
    </w:rPr>
  </w:style>
  <w:style w:type="character" w:customStyle="1" w:styleId="Nagwek4Znak">
    <w:name w:val="Nagłówek 4 Znak"/>
    <w:basedOn w:val="Domylnaczcionkaakapitu"/>
    <w:link w:val="Nagwek4"/>
    <w:semiHidden/>
    <w:rsid w:val="00CA2E9E"/>
    <w:rPr>
      <w:rFonts w:ascii="Times New Roman" w:eastAsia="Times New Roman" w:hAnsi="Times New Roman" w:cs="Times New Roman"/>
      <w:sz w:val="36"/>
      <w:szCs w:val="20"/>
      <w:lang w:eastAsia="pl-PL"/>
    </w:rPr>
  </w:style>
  <w:style w:type="character" w:customStyle="1" w:styleId="Nagwek5Znak">
    <w:name w:val="Nagłówek 5 Znak"/>
    <w:basedOn w:val="Domylnaczcionkaakapitu"/>
    <w:link w:val="Nagwek5"/>
    <w:semiHidden/>
    <w:rsid w:val="00CA2E9E"/>
    <w:rPr>
      <w:rFonts w:ascii="Times New Roman" w:eastAsia="Times New Roman" w:hAnsi="Times New Roman" w:cs="Times New Roman"/>
      <w:b/>
      <w:bCs/>
      <w:i/>
      <w:iCs/>
      <w:sz w:val="26"/>
      <w:szCs w:val="26"/>
      <w:lang w:eastAsia="pl-PL"/>
    </w:rPr>
  </w:style>
  <w:style w:type="character" w:customStyle="1" w:styleId="Nagwek6Znak">
    <w:name w:val="Nagłówek 6 Znak"/>
    <w:basedOn w:val="Domylnaczcionkaakapitu"/>
    <w:link w:val="Nagwek6"/>
    <w:semiHidden/>
    <w:rsid w:val="00CA2E9E"/>
    <w:rPr>
      <w:rFonts w:ascii="Times New Roman" w:eastAsia="Times New Roman" w:hAnsi="Times New Roman" w:cs="Times New Roman"/>
      <w:b/>
      <w:bCs/>
      <w:lang w:eastAsia="pl-PL"/>
    </w:rPr>
  </w:style>
  <w:style w:type="character" w:customStyle="1" w:styleId="Nagwek7Znak">
    <w:name w:val="Nagłówek 7 Znak"/>
    <w:basedOn w:val="Domylnaczcionkaakapitu"/>
    <w:link w:val="Nagwek7"/>
    <w:semiHidden/>
    <w:rsid w:val="00CA2E9E"/>
    <w:rPr>
      <w:rFonts w:ascii="Times New Roman" w:eastAsia="Times New Roman" w:hAnsi="Times New Roman" w:cs="Times New Roman"/>
      <w:sz w:val="24"/>
      <w:szCs w:val="24"/>
      <w:lang w:eastAsia="pl-PL"/>
    </w:rPr>
  </w:style>
  <w:style w:type="character" w:customStyle="1" w:styleId="Nagwek8Znak">
    <w:name w:val="Nagłówek 8 Znak"/>
    <w:basedOn w:val="Domylnaczcionkaakapitu"/>
    <w:link w:val="Nagwek8"/>
    <w:semiHidden/>
    <w:rsid w:val="00CA2E9E"/>
    <w:rPr>
      <w:rFonts w:ascii="Times New Roman" w:eastAsia="Times New Roman" w:hAnsi="Times New Roman" w:cs="Times New Roman"/>
      <w:i/>
      <w:iCs/>
      <w:sz w:val="24"/>
      <w:szCs w:val="24"/>
      <w:lang w:eastAsia="pl-PL"/>
    </w:rPr>
  </w:style>
  <w:style w:type="character" w:customStyle="1" w:styleId="Nagwek9Znak">
    <w:name w:val="Nagłówek 9 Znak"/>
    <w:basedOn w:val="Domylnaczcionkaakapitu"/>
    <w:link w:val="Nagwek9"/>
    <w:semiHidden/>
    <w:rsid w:val="00CA2E9E"/>
    <w:rPr>
      <w:rFonts w:ascii="Times New Roman" w:eastAsia="Times New Roman" w:hAnsi="Times New Roman" w:cs="Times New Roman"/>
      <w:sz w:val="40"/>
      <w:szCs w:val="20"/>
      <w:lang w:eastAsia="pl-PL"/>
    </w:rPr>
  </w:style>
  <w:style w:type="numbering" w:customStyle="1" w:styleId="Bezlisty1">
    <w:name w:val="Bez listy1"/>
    <w:next w:val="Bezlisty"/>
    <w:uiPriority w:val="99"/>
    <w:semiHidden/>
    <w:unhideWhenUsed/>
    <w:rsid w:val="00CA2E9E"/>
  </w:style>
  <w:style w:type="character" w:styleId="Hipercze">
    <w:name w:val="Hyperlink"/>
    <w:uiPriority w:val="99"/>
    <w:semiHidden/>
    <w:unhideWhenUsed/>
    <w:rsid w:val="00CA2E9E"/>
    <w:rPr>
      <w:color w:val="0000FF"/>
      <w:u w:val="single"/>
    </w:rPr>
  </w:style>
  <w:style w:type="character" w:styleId="UyteHipercze">
    <w:name w:val="FollowedHyperlink"/>
    <w:basedOn w:val="Domylnaczcionkaakapitu"/>
    <w:uiPriority w:val="99"/>
    <w:semiHidden/>
    <w:unhideWhenUsed/>
    <w:rsid w:val="00CA2E9E"/>
    <w:rPr>
      <w:color w:val="800080" w:themeColor="followedHyperlink"/>
      <w:u w:val="single"/>
    </w:rPr>
  </w:style>
  <w:style w:type="paragraph" w:styleId="Spistreci1">
    <w:name w:val="toc 1"/>
    <w:basedOn w:val="Normalny"/>
    <w:next w:val="Normalny"/>
    <w:autoRedefine/>
    <w:uiPriority w:val="39"/>
    <w:semiHidden/>
    <w:unhideWhenUsed/>
    <w:rsid w:val="00CA2E9E"/>
    <w:pPr>
      <w:tabs>
        <w:tab w:val="right" w:leader="dot" w:pos="7371"/>
      </w:tabs>
      <w:overflowPunct w:val="0"/>
      <w:autoSpaceDE w:val="0"/>
      <w:autoSpaceDN w:val="0"/>
      <w:adjustRightInd w:val="0"/>
      <w:spacing w:before="120" w:after="120" w:line="240" w:lineRule="auto"/>
    </w:pPr>
    <w:rPr>
      <w:rFonts w:ascii="Times New Roman" w:eastAsia="Times New Roman" w:hAnsi="Times New Roman" w:cs="Times New Roman"/>
      <w:b/>
      <w:caps/>
      <w:sz w:val="20"/>
      <w:szCs w:val="20"/>
      <w:lang w:eastAsia="pl-PL"/>
    </w:rPr>
  </w:style>
  <w:style w:type="paragraph" w:styleId="Tekstprzypisudolnego">
    <w:name w:val="footnote text"/>
    <w:basedOn w:val="Normalny"/>
    <w:link w:val="TekstprzypisudolnegoZnak"/>
    <w:uiPriority w:val="99"/>
    <w:semiHidden/>
    <w:unhideWhenUsed/>
    <w:rsid w:val="00CA2E9E"/>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character" w:customStyle="1" w:styleId="TekstprzypisudolnegoZnak">
    <w:name w:val="Tekst przypisu dolnego Znak"/>
    <w:basedOn w:val="Domylnaczcionkaakapitu"/>
    <w:link w:val="Tekstprzypisudolnego"/>
    <w:uiPriority w:val="99"/>
    <w:semiHidden/>
    <w:rsid w:val="00CA2E9E"/>
    <w:rPr>
      <w:rFonts w:ascii="Times New Roman" w:eastAsia="Times New Roman" w:hAnsi="Times New Roman" w:cs="Times New Roman"/>
      <w:sz w:val="20"/>
      <w:szCs w:val="20"/>
      <w:lang w:eastAsia="pl-PL"/>
    </w:rPr>
  </w:style>
  <w:style w:type="paragraph" w:styleId="Tekstkomentarza">
    <w:name w:val="annotation text"/>
    <w:basedOn w:val="Normalny"/>
    <w:link w:val="TekstkomentarzaZnak"/>
    <w:semiHidden/>
    <w:unhideWhenUsed/>
    <w:rsid w:val="00CA2E9E"/>
    <w:pPr>
      <w:spacing w:after="0" w:line="240" w:lineRule="auto"/>
    </w:pPr>
    <w:rPr>
      <w:rFonts w:ascii="Times New Roman" w:eastAsia="Times New Roman" w:hAnsi="Times New Roman" w:cs="Times New Roman"/>
      <w:sz w:val="20"/>
      <w:szCs w:val="20"/>
      <w:lang w:eastAsia="pl-PL"/>
    </w:rPr>
  </w:style>
  <w:style w:type="character" w:customStyle="1" w:styleId="TekstkomentarzaZnak">
    <w:name w:val="Tekst komentarza Znak"/>
    <w:basedOn w:val="Domylnaczcionkaakapitu"/>
    <w:link w:val="Tekstkomentarza"/>
    <w:semiHidden/>
    <w:rsid w:val="00CA2E9E"/>
    <w:rPr>
      <w:rFonts w:ascii="Times New Roman" w:eastAsia="Times New Roman" w:hAnsi="Times New Roman" w:cs="Times New Roman"/>
      <w:sz w:val="20"/>
      <w:szCs w:val="20"/>
      <w:lang w:eastAsia="pl-PL"/>
    </w:rPr>
  </w:style>
  <w:style w:type="paragraph" w:styleId="Nagwek">
    <w:name w:val="header"/>
    <w:basedOn w:val="Normalny"/>
    <w:link w:val="NagwekZnak"/>
    <w:uiPriority w:val="99"/>
    <w:semiHidden/>
    <w:unhideWhenUsed/>
    <w:rsid w:val="00CA2E9E"/>
    <w:pPr>
      <w:tabs>
        <w:tab w:val="center" w:pos="4536"/>
        <w:tab w:val="right" w:pos="9072"/>
      </w:tabs>
      <w:overflowPunct w:val="0"/>
      <w:autoSpaceDE w:val="0"/>
      <w:autoSpaceDN w:val="0"/>
      <w:adjustRightInd w:val="0"/>
      <w:spacing w:after="0" w:line="240" w:lineRule="auto"/>
    </w:pPr>
    <w:rPr>
      <w:rFonts w:ascii="Century Gothic" w:eastAsia="Times New Roman" w:hAnsi="Century Gothic" w:cs="Times New Roman"/>
      <w:sz w:val="24"/>
      <w:szCs w:val="20"/>
      <w:lang w:eastAsia="pl-PL"/>
    </w:rPr>
  </w:style>
  <w:style w:type="character" w:customStyle="1" w:styleId="NagwekZnak">
    <w:name w:val="Nagłówek Znak"/>
    <w:basedOn w:val="Domylnaczcionkaakapitu"/>
    <w:link w:val="Nagwek"/>
    <w:uiPriority w:val="99"/>
    <w:semiHidden/>
    <w:rsid w:val="00CA2E9E"/>
    <w:rPr>
      <w:rFonts w:ascii="Century Gothic" w:eastAsia="Times New Roman" w:hAnsi="Century Gothic" w:cs="Times New Roman"/>
      <w:sz w:val="24"/>
      <w:szCs w:val="20"/>
      <w:lang w:eastAsia="pl-PL"/>
    </w:rPr>
  </w:style>
  <w:style w:type="paragraph" w:styleId="Stopka">
    <w:name w:val="footer"/>
    <w:basedOn w:val="Normalny"/>
    <w:link w:val="StopkaZnak"/>
    <w:uiPriority w:val="99"/>
    <w:semiHidden/>
    <w:unhideWhenUsed/>
    <w:rsid w:val="00CA2E9E"/>
    <w:pPr>
      <w:tabs>
        <w:tab w:val="center" w:pos="4536"/>
        <w:tab w:val="right" w:pos="9072"/>
      </w:tabs>
      <w:spacing w:after="0" w:line="240" w:lineRule="auto"/>
    </w:pPr>
    <w:rPr>
      <w:rFonts w:ascii="Times New Roman" w:eastAsia="Times New Roman" w:hAnsi="Times New Roman" w:cs="Times New Roman"/>
      <w:b/>
      <w:sz w:val="24"/>
      <w:szCs w:val="20"/>
      <w:lang w:eastAsia="pl-PL"/>
    </w:rPr>
  </w:style>
  <w:style w:type="character" w:customStyle="1" w:styleId="StopkaZnak">
    <w:name w:val="Stopka Znak"/>
    <w:basedOn w:val="Domylnaczcionkaakapitu"/>
    <w:link w:val="Stopka"/>
    <w:uiPriority w:val="99"/>
    <w:semiHidden/>
    <w:rsid w:val="00CA2E9E"/>
    <w:rPr>
      <w:rFonts w:ascii="Times New Roman" w:eastAsia="Times New Roman" w:hAnsi="Times New Roman" w:cs="Times New Roman"/>
      <w:b/>
      <w:sz w:val="24"/>
      <w:szCs w:val="20"/>
      <w:lang w:eastAsia="pl-PL"/>
    </w:rPr>
  </w:style>
  <w:style w:type="paragraph" w:styleId="Listapunktowana">
    <w:name w:val="List Bullet"/>
    <w:basedOn w:val="Normalny"/>
    <w:autoRedefine/>
    <w:semiHidden/>
    <w:unhideWhenUsed/>
    <w:rsid w:val="00CA2E9E"/>
    <w:pPr>
      <w:numPr>
        <w:numId w:val="1"/>
      </w:num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styleId="Lista2">
    <w:name w:val="List 2"/>
    <w:basedOn w:val="Normalny"/>
    <w:semiHidden/>
    <w:unhideWhenUsed/>
    <w:rsid w:val="00CA2E9E"/>
    <w:pPr>
      <w:spacing w:after="0" w:line="240" w:lineRule="auto"/>
      <w:ind w:left="566" w:hanging="283"/>
    </w:pPr>
    <w:rPr>
      <w:rFonts w:ascii="Times New Roman" w:eastAsia="Times New Roman" w:hAnsi="Times New Roman" w:cs="Times New Roman"/>
      <w:b/>
      <w:sz w:val="24"/>
      <w:szCs w:val="20"/>
      <w:lang w:eastAsia="pl-PL"/>
    </w:rPr>
  </w:style>
  <w:style w:type="paragraph" w:styleId="Tytu">
    <w:name w:val="Title"/>
    <w:basedOn w:val="Normalny"/>
    <w:link w:val="TytuZnak"/>
    <w:qFormat/>
    <w:rsid w:val="00CA2E9E"/>
    <w:pPr>
      <w:overflowPunct w:val="0"/>
      <w:autoSpaceDE w:val="0"/>
      <w:autoSpaceDN w:val="0"/>
      <w:adjustRightInd w:val="0"/>
      <w:spacing w:after="0" w:line="240" w:lineRule="auto"/>
      <w:jc w:val="center"/>
    </w:pPr>
    <w:rPr>
      <w:rFonts w:ascii="Times New Roman" w:eastAsia="Times New Roman" w:hAnsi="Times New Roman" w:cs="Times New Roman"/>
      <w:sz w:val="24"/>
      <w:szCs w:val="20"/>
      <w:lang w:eastAsia="pl-PL"/>
    </w:rPr>
  </w:style>
  <w:style w:type="character" w:customStyle="1" w:styleId="TytuZnak">
    <w:name w:val="Tytuł Znak"/>
    <w:basedOn w:val="Domylnaczcionkaakapitu"/>
    <w:link w:val="Tytu"/>
    <w:rsid w:val="00CA2E9E"/>
    <w:rPr>
      <w:rFonts w:ascii="Times New Roman" w:eastAsia="Times New Roman" w:hAnsi="Times New Roman" w:cs="Times New Roman"/>
      <w:sz w:val="24"/>
      <w:szCs w:val="20"/>
      <w:lang w:eastAsia="pl-PL"/>
    </w:rPr>
  </w:style>
  <w:style w:type="paragraph" w:styleId="Tekstpodstawowy">
    <w:name w:val="Body Text"/>
    <w:basedOn w:val="Normalny"/>
    <w:link w:val="TekstpodstawowyZnak"/>
    <w:semiHidden/>
    <w:unhideWhenUsed/>
    <w:rsid w:val="00CA2E9E"/>
    <w:pPr>
      <w:spacing w:after="0" w:line="240" w:lineRule="auto"/>
    </w:pPr>
    <w:rPr>
      <w:rFonts w:ascii="Times New Roman" w:eastAsia="Times New Roman" w:hAnsi="Times New Roman" w:cs="Times New Roman"/>
      <w:sz w:val="40"/>
      <w:szCs w:val="24"/>
      <w:lang w:eastAsia="pl-PL"/>
    </w:rPr>
  </w:style>
  <w:style w:type="character" w:customStyle="1" w:styleId="TekstpodstawowyZnak">
    <w:name w:val="Tekst podstawowy Znak"/>
    <w:basedOn w:val="Domylnaczcionkaakapitu"/>
    <w:link w:val="Tekstpodstawowy"/>
    <w:semiHidden/>
    <w:rsid w:val="00CA2E9E"/>
    <w:rPr>
      <w:rFonts w:ascii="Times New Roman" w:eastAsia="Times New Roman" w:hAnsi="Times New Roman" w:cs="Times New Roman"/>
      <w:sz w:val="40"/>
      <w:szCs w:val="24"/>
      <w:lang w:eastAsia="pl-PL"/>
    </w:rPr>
  </w:style>
  <w:style w:type="paragraph" w:styleId="Tekstpodstawowywcity">
    <w:name w:val="Body Text Indent"/>
    <w:basedOn w:val="Normalny"/>
    <w:link w:val="TekstpodstawowywcityZnak"/>
    <w:semiHidden/>
    <w:unhideWhenUsed/>
    <w:rsid w:val="00CA2E9E"/>
    <w:pPr>
      <w:spacing w:after="0" w:line="240" w:lineRule="auto"/>
      <w:ind w:left="360"/>
      <w:jc w:val="both"/>
    </w:pPr>
    <w:rPr>
      <w:rFonts w:ascii="Times New Roman" w:eastAsia="Times New Roman" w:hAnsi="Times New Roman" w:cs="Times New Roman"/>
      <w:sz w:val="28"/>
      <w:szCs w:val="20"/>
      <w:lang w:eastAsia="pl-PL"/>
    </w:rPr>
  </w:style>
  <w:style w:type="character" w:customStyle="1" w:styleId="TekstpodstawowywcityZnak">
    <w:name w:val="Tekst podstawowy wcięty Znak"/>
    <w:basedOn w:val="Domylnaczcionkaakapitu"/>
    <w:link w:val="Tekstpodstawowywcity"/>
    <w:semiHidden/>
    <w:rsid w:val="00CA2E9E"/>
    <w:rPr>
      <w:rFonts w:ascii="Times New Roman" w:eastAsia="Times New Roman" w:hAnsi="Times New Roman" w:cs="Times New Roman"/>
      <w:sz w:val="28"/>
      <w:szCs w:val="20"/>
      <w:lang w:eastAsia="pl-PL"/>
    </w:rPr>
  </w:style>
  <w:style w:type="paragraph" w:styleId="Tekstpodstawowy2">
    <w:name w:val="Body Text 2"/>
    <w:basedOn w:val="Normalny"/>
    <w:link w:val="Tekstpodstawowy2Znak"/>
    <w:semiHidden/>
    <w:unhideWhenUsed/>
    <w:rsid w:val="00CA2E9E"/>
    <w:pPr>
      <w:spacing w:after="0" w:line="240" w:lineRule="auto"/>
    </w:pPr>
    <w:rPr>
      <w:rFonts w:ascii="Times New Roman" w:eastAsia="Times New Roman" w:hAnsi="Times New Roman" w:cs="Times New Roman"/>
      <w:b/>
      <w:sz w:val="28"/>
      <w:szCs w:val="20"/>
      <w:lang w:eastAsia="pl-PL"/>
    </w:rPr>
  </w:style>
  <w:style w:type="character" w:customStyle="1" w:styleId="Tekstpodstawowy2Znak">
    <w:name w:val="Tekst podstawowy 2 Znak"/>
    <w:basedOn w:val="Domylnaczcionkaakapitu"/>
    <w:link w:val="Tekstpodstawowy2"/>
    <w:semiHidden/>
    <w:rsid w:val="00CA2E9E"/>
    <w:rPr>
      <w:rFonts w:ascii="Times New Roman" w:eastAsia="Times New Roman" w:hAnsi="Times New Roman" w:cs="Times New Roman"/>
      <w:b/>
      <w:sz w:val="28"/>
      <w:szCs w:val="20"/>
      <w:lang w:eastAsia="pl-PL"/>
    </w:rPr>
  </w:style>
  <w:style w:type="paragraph" w:styleId="Tekstpodstawowy3">
    <w:name w:val="Body Text 3"/>
    <w:basedOn w:val="Normalny"/>
    <w:link w:val="Tekstpodstawowy3Znak"/>
    <w:semiHidden/>
    <w:unhideWhenUsed/>
    <w:rsid w:val="00CA2E9E"/>
    <w:pPr>
      <w:spacing w:after="120" w:line="240" w:lineRule="auto"/>
    </w:pPr>
    <w:rPr>
      <w:rFonts w:ascii="Times New Roman" w:eastAsia="Times New Roman" w:hAnsi="Times New Roman" w:cs="Times New Roman"/>
      <w:sz w:val="16"/>
      <w:szCs w:val="16"/>
      <w:lang w:eastAsia="pl-PL"/>
    </w:rPr>
  </w:style>
  <w:style w:type="character" w:customStyle="1" w:styleId="Tekstpodstawowy3Znak">
    <w:name w:val="Tekst podstawowy 3 Znak"/>
    <w:basedOn w:val="Domylnaczcionkaakapitu"/>
    <w:link w:val="Tekstpodstawowy3"/>
    <w:semiHidden/>
    <w:rsid w:val="00CA2E9E"/>
    <w:rPr>
      <w:rFonts w:ascii="Times New Roman" w:eastAsia="Times New Roman" w:hAnsi="Times New Roman" w:cs="Times New Roman"/>
      <w:sz w:val="16"/>
      <w:szCs w:val="16"/>
      <w:lang w:eastAsia="pl-PL"/>
    </w:rPr>
  </w:style>
  <w:style w:type="paragraph" w:styleId="Tekstpodstawowywcity2">
    <w:name w:val="Body Text Indent 2"/>
    <w:basedOn w:val="Normalny"/>
    <w:link w:val="Tekstpodstawowywcity2Znak"/>
    <w:semiHidden/>
    <w:unhideWhenUsed/>
    <w:rsid w:val="00CA2E9E"/>
    <w:pPr>
      <w:spacing w:after="0" w:line="240" w:lineRule="auto"/>
      <w:ind w:left="720"/>
      <w:jc w:val="both"/>
    </w:pPr>
    <w:rPr>
      <w:rFonts w:ascii="Times New Roman" w:eastAsia="Times New Roman" w:hAnsi="Times New Roman" w:cs="Times New Roman"/>
      <w:sz w:val="32"/>
      <w:szCs w:val="20"/>
      <w:lang w:eastAsia="pl-PL"/>
    </w:rPr>
  </w:style>
  <w:style w:type="character" w:customStyle="1" w:styleId="Tekstpodstawowywcity2Znak">
    <w:name w:val="Tekst podstawowy wcięty 2 Znak"/>
    <w:basedOn w:val="Domylnaczcionkaakapitu"/>
    <w:link w:val="Tekstpodstawowywcity2"/>
    <w:semiHidden/>
    <w:rsid w:val="00CA2E9E"/>
    <w:rPr>
      <w:rFonts w:ascii="Times New Roman" w:eastAsia="Times New Roman" w:hAnsi="Times New Roman" w:cs="Times New Roman"/>
      <w:sz w:val="32"/>
      <w:szCs w:val="20"/>
      <w:lang w:eastAsia="pl-PL"/>
    </w:rPr>
  </w:style>
  <w:style w:type="paragraph" w:styleId="Tekstpodstawowywcity3">
    <w:name w:val="Body Text Indent 3"/>
    <w:basedOn w:val="Normalny"/>
    <w:link w:val="Tekstpodstawowywcity3Znak"/>
    <w:semiHidden/>
    <w:unhideWhenUsed/>
    <w:rsid w:val="00CA2E9E"/>
    <w:pPr>
      <w:tabs>
        <w:tab w:val="left" w:pos="964"/>
      </w:tabs>
      <w:spacing w:after="120" w:line="240" w:lineRule="auto"/>
      <w:ind w:left="964" w:hanging="964"/>
      <w:jc w:val="both"/>
    </w:pPr>
    <w:rPr>
      <w:rFonts w:ascii="Times New Roman" w:eastAsia="Times New Roman" w:hAnsi="Times New Roman" w:cs="Times New Roman"/>
      <w:sz w:val="20"/>
      <w:szCs w:val="24"/>
      <w:lang w:eastAsia="pl-PL"/>
    </w:rPr>
  </w:style>
  <w:style w:type="character" w:customStyle="1" w:styleId="Tekstpodstawowywcity3Znak">
    <w:name w:val="Tekst podstawowy wcięty 3 Znak"/>
    <w:basedOn w:val="Domylnaczcionkaakapitu"/>
    <w:link w:val="Tekstpodstawowywcity3"/>
    <w:semiHidden/>
    <w:rsid w:val="00CA2E9E"/>
    <w:rPr>
      <w:rFonts w:ascii="Times New Roman" w:eastAsia="Times New Roman" w:hAnsi="Times New Roman" w:cs="Times New Roman"/>
      <w:sz w:val="20"/>
      <w:szCs w:val="24"/>
      <w:lang w:eastAsia="pl-PL"/>
    </w:rPr>
  </w:style>
  <w:style w:type="paragraph" w:styleId="Tekstdymka">
    <w:name w:val="Balloon Text"/>
    <w:basedOn w:val="Normalny"/>
    <w:link w:val="TekstdymkaZnak"/>
    <w:semiHidden/>
    <w:unhideWhenUsed/>
    <w:rsid w:val="00CA2E9E"/>
    <w:pPr>
      <w:spacing w:after="0" w:line="240" w:lineRule="auto"/>
    </w:pPr>
    <w:rPr>
      <w:rFonts w:ascii="Tahoma" w:eastAsia="Times New Roman" w:hAnsi="Tahoma" w:cs="Tahoma"/>
      <w:sz w:val="16"/>
      <w:szCs w:val="16"/>
      <w:lang w:eastAsia="pl-PL"/>
    </w:rPr>
  </w:style>
  <w:style w:type="character" w:customStyle="1" w:styleId="TekstdymkaZnak">
    <w:name w:val="Tekst dymka Znak"/>
    <w:basedOn w:val="Domylnaczcionkaakapitu"/>
    <w:link w:val="Tekstdymka"/>
    <w:semiHidden/>
    <w:rsid w:val="00CA2E9E"/>
    <w:rPr>
      <w:rFonts w:ascii="Tahoma" w:eastAsia="Times New Roman" w:hAnsi="Tahoma" w:cs="Tahoma"/>
      <w:sz w:val="16"/>
      <w:szCs w:val="16"/>
      <w:lang w:eastAsia="pl-PL"/>
    </w:rPr>
  </w:style>
  <w:style w:type="paragraph" w:styleId="Bezodstpw">
    <w:name w:val="No Spacing"/>
    <w:uiPriority w:val="1"/>
    <w:qFormat/>
    <w:rsid w:val="00CA2E9E"/>
    <w:pPr>
      <w:spacing w:after="0" w:line="240" w:lineRule="auto"/>
    </w:pPr>
    <w:rPr>
      <w:rFonts w:ascii="Calibri" w:eastAsia="Calibri" w:hAnsi="Calibri" w:cs="Times New Roman"/>
    </w:rPr>
  </w:style>
  <w:style w:type="paragraph" w:styleId="Akapitzlist">
    <w:name w:val="List Paragraph"/>
    <w:basedOn w:val="Normalny"/>
    <w:uiPriority w:val="34"/>
    <w:qFormat/>
    <w:rsid w:val="00CA2E9E"/>
    <w:pPr>
      <w:ind w:left="720"/>
      <w:contextualSpacing/>
    </w:pPr>
    <w:rPr>
      <w:rFonts w:ascii="Calibri" w:eastAsia="Calibri" w:hAnsi="Calibri" w:cs="Times New Roman"/>
    </w:rPr>
  </w:style>
  <w:style w:type="paragraph" w:customStyle="1" w:styleId="tekstost">
    <w:name w:val="tekst ost"/>
    <w:basedOn w:val="Normalny"/>
    <w:rsid w:val="00CA2E9E"/>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character" w:customStyle="1" w:styleId="StandardowytekstZnakZnak">
    <w:name w:val="Standardowy.tekst Znak Znak"/>
    <w:link w:val="StandardowytekstZnak"/>
    <w:locked/>
    <w:rsid w:val="00CA2E9E"/>
    <w:rPr>
      <w:rFonts w:ascii="Times New Roman" w:eastAsia="Times New Roman" w:hAnsi="Times New Roman" w:cs="Times New Roman"/>
      <w:sz w:val="20"/>
      <w:szCs w:val="20"/>
      <w:lang w:eastAsia="pl-PL"/>
    </w:rPr>
  </w:style>
  <w:style w:type="paragraph" w:customStyle="1" w:styleId="StandardowytekstZnak">
    <w:name w:val="Standardowy.tekst Znak"/>
    <w:link w:val="StandardowytekstZnakZnak"/>
    <w:rsid w:val="00CA2E9E"/>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StylIwony">
    <w:name w:val="Styl Iwony"/>
    <w:basedOn w:val="Normalny"/>
    <w:rsid w:val="00CA2E9E"/>
    <w:pPr>
      <w:overflowPunct w:val="0"/>
      <w:autoSpaceDE w:val="0"/>
      <w:autoSpaceDN w:val="0"/>
      <w:adjustRightInd w:val="0"/>
      <w:spacing w:before="120" w:after="120" w:line="240" w:lineRule="auto"/>
      <w:jc w:val="both"/>
    </w:pPr>
    <w:rPr>
      <w:rFonts w:ascii="Bookman Old Style" w:eastAsia="Times New Roman" w:hAnsi="Bookman Old Style" w:cs="Times New Roman"/>
      <w:sz w:val="24"/>
      <w:szCs w:val="20"/>
      <w:lang w:eastAsia="pl-PL"/>
    </w:rPr>
  </w:style>
  <w:style w:type="paragraph" w:customStyle="1" w:styleId="Tekstpodstawowy21">
    <w:name w:val="Tekst podstawowy 21"/>
    <w:basedOn w:val="Normalny"/>
    <w:rsid w:val="00CA2E9E"/>
    <w:pPr>
      <w:overflowPunct w:val="0"/>
      <w:autoSpaceDE w:val="0"/>
      <w:autoSpaceDN w:val="0"/>
      <w:adjustRightInd w:val="0"/>
      <w:spacing w:after="0" w:line="240" w:lineRule="auto"/>
      <w:ind w:left="360" w:hanging="360"/>
      <w:jc w:val="both"/>
    </w:pPr>
    <w:rPr>
      <w:rFonts w:ascii="Times New Roman" w:eastAsia="Times New Roman" w:hAnsi="Times New Roman" w:cs="Times New Roman"/>
      <w:sz w:val="24"/>
      <w:szCs w:val="20"/>
      <w:lang w:eastAsia="pl-PL"/>
    </w:rPr>
  </w:style>
  <w:style w:type="paragraph" w:customStyle="1" w:styleId="Standardowytekst1">
    <w:name w:val="Standardowy.tekst1"/>
    <w:rsid w:val="00CA2E9E"/>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Tekstpodstawowywcity31">
    <w:name w:val="Tekst podstawowy wcięty 31"/>
    <w:basedOn w:val="Normalny"/>
    <w:rsid w:val="00CA2E9E"/>
    <w:pPr>
      <w:tabs>
        <w:tab w:val="left" w:pos="964"/>
      </w:tabs>
      <w:overflowPunct w:val="0"/>
      <w:autoSpaceDE w:val="0"/>
      <w:autoSpaceDN w:val="0"/>
      <w:adjustRightInd w:val="0"/>
      <w:spacing w:after="120" w:line="240" w:lineRule="auto"/>
      <w:ind w:left="964" w:hanging="964"/>
      <w:jc w:val="both"/>
    </w:pPr>
    <w:rPr>
      <w:rFonts w:ascii="Times New Roman" w:eastAsia="Times New Roman" w:hAnsi="Times New Roman" w:cs="Times New Roman"/>
      <w:sz w:val="20"/>
      <w:szCs w:val="20"/>
      <w:lang w:eastAsia="pl-PL"/>
    </w:rPr>
  </w:style>
  <w:style w:type="paragraph" w:customStyle="1" w:styleId="Standardowytekst">
    <w:name w:val="Standardowy.tekst"/>
    <w:rsid w:val="00CA2E9E"/>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Tekstpodstawowy22">
    <w:name w:val="Tekst podstawowy 22"/>
    <w:basedOn w:val="Normalny"/>
    <w:rsid w:val="00CA2E9E"/>
    <w:pPr>
      <w:overflowPunct w:val="0"/>
      <w:autoSpaceDE w:val="0"/>
      <w:autoSpaceDN w:val="0"/>
      <w:adjustRightInd w:val="0"/>
      <w:spacing w:after="0" w:line="240" w:lineRule="auto"/>
      <w:ind w:left="708"/>
    </w:pPr>
    <w:rPr>
      <w:rFonts w:ascii="Arial" w:eastAsia="Times New Roman" w:hAnsi="Arial" w:cs="Times New Roman"/>
      <w:sz w:val="24"/>
      <w:szCs w:val="20"/>
      <w:lang w:eastAsia="pl-PL"/>
    </w:rPr>
  </w:style>
  <w:style w:type="paragraph" w:customStyle="1" w:styleId="Rysunek">
    <w:name w:val="Rysunek"/>
    <w:basedOn w:val="Normalny"/>
    <w:next w:val="Tekstpodstawowy"/>
    <w:rsid w:val="00CA2E9E"/>
    <w:pPr>
      <w:keepLines/>
      <w:tabs>
        <w:tab w:val="left" w:pos="-720"/>
      </w:tabs>
      <w:suppressAutoHyphens/>
      <w:overflowPunct w:val="0"/>
      <w:autoSpaceDE w:val="0"/>
      <w:autoSpaceDN w:val="0"/>
      <w:adjustRightInd w:val="0"/>
      <w:spacing w:before="260" w:after="0" w:line="240" w:lineRule="auto"/>
      <w:jc w:val="center"/>
    </w:pPr>
    <w:rPr>
      <w:rFonts w:ascii="Times New Roman" w:eastAsia="Times New Roman" w:hAnsi="Times New Roman" w:cs="Times New Roman"/>
      <w:b/>
      <w:noProof/>
      <w:sz w:val="24"/>
      <w:szCs w:val="20"/>
      <w:lang w:eastAsia="pl-PL"/>
    </w:rPr>
  </w:style>
  <w:style w:type="paragraph" w:customStyle="1" w:styleId="Tekstpodstawowy31">
    <w:name w:val="Tekst podstawowy 31"/>
    <w:basedOn w:val="Normalny"/>
    <w:rsid w:val="00CA2E9E"/>
    <w:pPr>
      <w:widowControl w:val="0"/>
      <w:overflowPunct w:val="0"/>
      <w:autoSpaceDE w:val="0"/>
      <w:autoSpaceDN w:val="0"/>
      <w:adjustRightInd w:val="0"/>
      <w:spacing w:after="0" w:line="240" w:lineRule="auto"/>
      <w:jc w:val="both"/>
    </w:pPr>
    <w:rPr>
      <w:rFonts w:ascii="Times New Roman" w:eastAsia="Times New Roman" w:hAnsi="Times New Roman" w:cs="Times New Roman"/>
      <w:sz w:val="24"/>
      <w:szCs w:val="20"/>
      <w:lang w:eastAsia="pl-PL"/>
    </w:rPr>
  </w:style>
  <w:style w:type="paragraph" w:customStyle="1" w:styleId="Wypunktowanie">
    <w:name w:val="Wypunktowanie"/>
    <w:basedOn w:val="Normalny"/>
    <w:rsid w:val="00CA2E9E"/>
    <w:pPr>
      <w:widowControl w:val="0"/>
      <w:tabs>
        <w:tab w:val="left" w:pos="708"/>
      </w:tabs>
      <w:overflowPunct w:val="0"/>
      <w:autoSpaceDE w:val="0"/>
      <w:autoSpaceDN w:val="0"/>
      <w:adjustRightInd w:val="0"/>
      <w:spacing w:after="0" w:line="240" w:lineRule="auto"/>
      <w:ind w:left="708" w:hanging="708"/>
    </w:pPr>
    <w:rPr>
      <w:rFonts w:ascii="Times New Roman" w:eastAsia="Times New Roman" w:hAnsi="Times New Roman" w:cs="Times New Roman"/>
      <w:sz w:val="24"/>
      <w:szCs w:val="20"/>
      <w:lang w:eastAsia="pl-PL"/>
    </w:rPr>
  </w:style>
  <w:style w:type="paragraph" w:customStyle="1" w:styleId="Tekstpodstawowywcity32">
    <w:name w:val="Tekst podstawowy wcięty 32"/>
    <w:basedOn w:val="Normalny"/>
    <w:rsid w:val="00CA2E9E"/>
    <w:pPr>
      <w:widowControl w:val="0"/>
      <w:overflowPunct w:val="0"/>
      <w:autoSpaceDE w:val="0"/>
      <w:autoSpaceDN w:val="0"/>
      <w:adjustRightInd w:val="0"/>
      <w:spacing w:after="0" w:line="240" w:lineRule="auto"/>
      <w:ind w:left="709"/>
      <w:jc w:val="both"/>
    </w:pPr>
    <w:rPr>
      <w:rFonts w:ascii="Arial" w:eastAsia="Times New Roman" w:hAnsi="Arial" w:cs="Times New Roman"/>
      <w:sz w:val="24"/>
      <w:szCs w:val="20"/>
      <w:lang w:eastAsia="pl-PL"/>
    </w:rPr>
  </w:style>
  <w:style w:type="paragraph" w:customStyle="1" w:styleId="Numerowanie">
    <w:name w:val="Numerowanie"/>
    <w:basedOn w:val="Tekstpodstawowy"/>
    <w:rsid w:val="00CA2E9E"/>
    <w:pPr>
      <w:widowControl w:val="0"/>
      <w:overflowPunct w:val="0"/>
      <w:autoSpaceDE w:val="0"/>
      <w:autoSpaceDN w:val="0"/>
      <w:adjustRightInd w:val="0"/>
      <w:jc w:val="center"/>
    </w:pPr>
    <w:rPr>
      <w:sz w:val="24"/>
      <w:szCs w:val="20"/>
      <w:lang w:val="fr-FR"/>
    </w:rPr>
  </w:style>
  <w:style w:type="paragraph" w:customStyle="1" w:styleId="Tablica">
    <w:name w:val="Tablica"/>
    <w:basedOn w:val="Normalny"/>
    <w:next w:val="Normalny"/>
    <w:rsid w:val="00CA2E9E"/>
    <w:pPr>
      <w:keepNext/>
      <w:keepLines/>
      <w:tabs>
        <w:tab w:val="left" w:pos="-720"/>
      </w:tabs>
      <w:suppressAutoHyphens/>
      <w:overflowPunct w:val="0"/>
      <w:autoSpaceDE w:val="0"/>
      <w:autoSpaceDN w:val="0"/>
      <w:adjustRightInd w:val="0"/>
      <w:spacing w:before="120" w:after="0" w:line="360" w:lineRule="auto"/>
      <w:jc w:val="center"/>
    </w:pPr>
    <w:rPr>
      <w:rFonts w:ascii="Times New Roman" w:eastAsia="Times New Roman" w:hAnsi="Times New Roman" w:cs="Times New Roman"/>
      <w:b/>
      <w:sz w:val="24"/>
      <w:szCs w:val="20"/>
      <w:lang w:eastAsia="pl-PL"/>
    </w:rPr>
  </w:style>
  <w:style w:type="paragraph" w:customStyle="1" w:styleId="Teksttablicy">
    <w:name w:val="Tekst tablicy"/>
    <w:basedOn w:val="Tekstpodstawowy"/>
    <w:next w:val="Tekstpodstawowy"/>
    <w:rsid w:val="00CA2E9E"/>
    <w:pPr>
      <w:keepLines/>
      <w:jc w:val="center"/>
    </w:pPr>
    <w:rPr>
      <w:rFonts w:ascii="Arial" w:hAnsi="Arial" w:cs="Arial"/>
      <w:bCs/>
      <w:sz w:val="24"/>
      <w:szCs w:val="20"/>
      <w:lang w:val="fr-FR"/>
    </w:rPr>
  </w:style>
  <w:style w:type="paragraph" w:customStyle="1" w:styleId="msoacetate0">
    <w:name w:val="msoacetate"/>
    <w:basedOn w:val="Normalny"/>
    <w:rsid w:val="00CA2E9E"/>
    <w:pPr>
      <w:overflowPunct w:val="0"/>
      <w:autoSpaceDE w:val="0"/>
      <w:autoSpaceDN w:val="0"/>
      <w:adjustRightInd w:val="0"/>
      <w:spacing w:after="0" w:line="240" w:lineRule="auto"/>
      <w:jc w:val="both"/>
    </w:pPr>
    <w:rPr>
      <w:rFonts w:ascii="Tahoma" w:eastAsia="Times New Roman" w:hAnsi="Tahoma" w:cs="Tahoma"/>
      <w:sz w:val="16"/>
      <w:szCs w:val="16"/>
      <w:lang w:eastAsia="pl-PL"/>
    </w:rPr>
  </w:style>
  <w:style w:type="paragraph" w:customStyle="1" w:styleId="10">
    <w:name w:val="_10"/>
    <w:basedOn w:val="Normalny"/>
    <w:rsid w:val="00CA2E9E"/>
    <w:pPr>
      <w:spacing w:after="0" w:line="240" w:lineRule="auto"/>
      <w:jc w:val="both"/>
    </w:pPr>
    <w:rPr>
      <w:rFonts w:ascii="Times New Roman" w:eastAsia="Times New Roman" w:hAnsi="Times New Roman" w:cs="Times New Roman"/>
      <w:sz w:val="20"/>
      <w:szCs w:val="20"/>
      <w:lang w:eastAsia="pl-PL"/>
    </w:rPr>
  </w:style>
  <w:style w:type="paragraph" w:customStyle="1" w:styleId="Styl12ptWyjustowany">
    <w:name w:val="Styl 12 pt Wyjustowany"/>
    <w:basedOn w:val="Normalny"/>
    <w:rsid w:val="00CA2E9E"/>
    <w:pPr>
      <w:spacing w:after="0" w:line="240" w:lineRule="auto"/>
      <w:jc w:val="both"/>
    </w:pPr>
    <w:rPr>
      <w:rFonts w:ascii="Times New Roman" w:eastAsia="Times New Roman" w:hAnsi="Times New Roman" w:cs="Times New Roman"/>
      <w:sz w:val="20"/>
      <w:szCs w:val="20"/>
      <w:lang w:eastAsia="pl-PL"/>
    </w:rPr>
  </w:style>
  <w:style w:type="paragraph" w:customStyle="1" w:styleId="Bullet1points">
    <w:name w:val="Bullet 1 points"/>
    <w:basedOn w:val="Normalny"/>
    <w:rsid w:val="00CA2E9E"/>
    <w:pPr>
      <w:numPr>
        <w:numId w:val="2"/>
      </w:numPr>
      <w:spacing w:before="60" w:after="60" w:line="240" w:lineRule="auto"/>
      <w:jc w:val="both"/>
    </w:pPr>
    <w:rPr>
      <w:rFonts w:ascii="Times New Roman" w:eastAsia="Times New Roman" w:hAnsi="Times New Roman" w:cs="Times New Roman"/>
      <w:sz w:val="20"/>
      <w:szCs w:val="20"/>
      <w:lang w:eastAsia="pl-PL"/>
    </w:rPr>
  </w:style>
  <w:style w:type="paragraph" w:customStyle="1" w:styleId="11">
    <w:name w:val="1.1."/>
    <w:basedOn w:val="Normalny"/>
    <w:next w:val="Normalny"/>
    <w:rsid w:val="00CA2E9E"/>
    <w:pPr>
      <w:keepNext/>
      <w:widowControl w:val="0"/>
      <w:spacing w:before="240" w:after="120" w:line="300" w:lineRule="atLeast"/>
    </w:pPr>
    <w:rPr>
      <w:rFonts w:ascii="Times New Roman" w:eastAsia="Times New Roman" w:hAnsi="Times New Roman" w:cs="Times New Roman"/>
      <w:sz w:val="24"/>
      <w:szCs w:val="20"/>
      <w:lang w:eastAsia="pl-PL"/>
    </w:rPr>
  </w:style>
  <w:style w:type="paragraph" w:customStyle="1" w:styleId="100">
    <w:name w:val="10"/>
    <w:basedOn w:val="Tekstpodstawowy"/>
    <w:rsid w:val="00CA2E9E"/>
    <w:pPr>
      <w:jc w:val="both"/>
    </w:pPr>
    <w:rPr>
      <w:sz w:val="20"/>
      <w:szCs w:val="20"/>
    </w:rPr>
  </w:style>
  <w:style w:type="character" w:customStyle="1" w:styleId="TekstkomentarzaZnak1">
    <w:name w:val="Tekst komentarza Znak1"/>
    <w:basedOn w:val="Domylnaczcionkaakapitu"/>
    <w:uiPriority w:val="99"/>
    <w:semiHidden/>
    <w:rsid w:val="00CA2E9E"/>
    <w:rPr>
      <w:sz w:val="20"/>
      <w:szCs w:val="20"/>
    </w:rPr>
  </w:style>
  <w:style w:type="character" w:customStyle="1" w:styleId="NagwekZnak1">
    <w:name w:val="Nagłówek Znak1"/>
    <w:aliases w:val="Nagłówek Znak Znak"/>
    <w:basedOn w:val="Domylnaczcionkaakapitu"/>
    <w:rsid w:val="00CA2E9E"/>
  </w:style>
  <w:style w:type="character" w:customStyle="1" w:styleId="StopkaZnak1">
    <w:name w:val="Stopka Znak1"/>
    <w:aliases w:val="Stopka Znak Znak"/>
    <w:basedOn w:val="Domylnaczcionkaakapitu"/>
    <w:rsid w:val="00CA2E9E"/>
  </w:style>
  <w:style w:type="character" w:customStyle="1" w:styleId="TekstpodstawowywcityZnak1">
    <w:name w:val="Tekst podstawowy wcięty Znak1"/>
    <w:basedOn w:val="Domylnaczcionkaakapitu"/>
    <w:uiPriority w:val="99"/>
    <w:semiHidden/>
    <w:rsid w:val="00CA2E9E"/>
  </w:style>
  <w:style w:type="character" w:customStyle="1" w:styleId="Tekstpodstawowy2Znak1">
    <w:name w:val="Tekst podstawowy 2 Znak1"/>
    <w:basedOn w:val="Domylnaczcionkaakapitu"/>
    <w:uiPriority w:val="99"/>
    <w:semiHidden/>
    <w:rsid w:val="00CA2E9E"/>
  </w:style>
  <w:style w:type="character" w:customStyle="1" w:styleId="Tekstpodstawowy3Znak1">
    <w:name w:val="Tekst podstawowy 3 Znak1"/>
    <w:basedOn w:val="Domylnaczcionkaakapitu"/>
    <w:uiPriority w:val="99"/>
    <w:semiHidden/>
    <w:rsid w:val="00CA2E9E"/>
    <w:rPr>
      <w:sz w:val="16"/>
      <w:szCs w:val="16"/>
    </w:rPr>
  </w:style>
  <w:style w:type="character" w:customStyle="1" w:styleId="Tekstpodstawowywcity2Znak1">
    <w:name w:val="Tekst podstawowy wcięty 2 Znak1"/>
    <w:basedOn w:val="Domylnaczcionkaakapitu"/>
    <w:uiPriority w:val="99"/>
    <w:semiHidden/>
    <w:rsid w:val="00CA2E9E"/>
  </w:style>
  <w:style w:type="character" w:customStyle="1" w:styleId="Tekstpodstawowywcity3Znak1">
    <w:name w:val="Tekst podstawowy wcięty 3 Znak1"/>
    <w:basedOn w:val="Domylnaczcionkaakapitu"/>
    <w:uiPriority w:val="99"/>
    <w:semiHidden/>
    <w:rsid w:val="00CA2E9E"/>
    <w:rPr>
      <w:sz w:val="16"/>
      <w:szCs w:val="16"/>
    </w:rPr>
  </w:style>
  <w:style w:type="character" w:customStyle="1" w:styleId="Nagwek1Znak1">
    <w:name w:val="Nagłówek 1 Znak1"/>
    <w:aliases w:val="Nagłówek 1 Znak Znak"/>
    <w:rsid w:val="00CA2E9E"/>
    <w:rPr>
      <w:b/>
      <w:bCs w:val="0"/>
      <w:caps/>
      <w:kern w:val="28"/>
      <w:lang w:val="pl-PL" w:eastAsia="pl-PL" w:bidi="ar-SA"/>
    </w:rPr>
  </w:style>
  <w:style w:type="character" w:customStyle="1" w:styleId="Nagwek2Znak1">
    <w:name w:val="Nagłówek 2 Znak1"/>
    <w:aliases w:val="Nagłówek 2 Znak Znak"/>
    <w:rsid w:val="00CA2E9E"/>
    <w:rPr>
      <w:b/>
      <w:bCs w:val="0"/>
      <w:lang w:val="pl-PL" w:eastAsia="pl-PL" w:bidi="ar-SA"/>
    </w:rPr>
  </w:style>
  <w:style w:type="character" w:customStyle="1" w:styleId="Nagwek3Znak1">
    <w:name w:val="Nagłówek 3 Znak1"/>
    <w:aliases w:val="Nagłówek 3 Znak Znak"/>
    <w:rsid w:val="00CA2E9E"/>
    <w:rPr>
      <w:lang w:val="pl-PL" w:eastAsia="pl-PL" w:bidi="ar-SA"/>
    </w:rPr>
  </w:style>
  <w:style w:type="character" w:customStyle="1" w:styleId="TekstdymkaZnak1">
    <w:name w:val="Tekst dymka Znak1"/>
    <w:aliases w:val="Tekst dymka Znak Znak"/>
    <w:rsid w:val="00CA2E9E"/>
    <w:rPr>
      <w:rFonts w:ascii="Tahoma" w:hAnsi="Tahoma" w:cs="Tahoma" w:hint="default"/>
      <w:sz w:val="16"/>
      <w:szCs w:val="16"/>
      <w:lang w:val="pl-PL" w:eastAsia="pl-PL" w:bidi="ar-SA"/>
    </w:rPr>
  </w:style>
  <w:style w:type="character" w:customStyle="1" w:styleId="Styl12pt">
    <w:name w:val="Styl 12 pt"/>
    <w:rsid w:val="00CA2E9E"/>
    <w:rPr>
      <w:rFonts w:ascii="Times New Roman" w:hAnsi="Times New Roman" w:cs="Times New Roman" w:hint="default"/>
      <w:sz w:val="20"/>
    </w:rPr>
  </w:style>
  <w:style w:type="character" w:customStyle="1" w:styleId="Znak">
    <w:name w:val="Znak"/>
    <w:rsid w:val="00CA2E9E"/>
    <w:rPr>
      <w:rFonts w:ascii="Tahoma" w:hAnsi="Tahoma" w:cs="Tahoma" w:hint="default"/>
      <w:sz w:val="16"/>
      <w:szCs w:val="16"/>
      <w:lang w:val="pl-PL" w:eastAsia="pl-PL" w:bidi="ar-SA"/>
    </w:rPr>
  </w:style>
  <w:style w:type="table" w:styleId="Tabela-Siatka">
    <w:name w:val="Table Grid"/>
    <w:basedOn w:val="Standardowy"/>
    <w:rsid w:val="00CA2E9E"/>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List Bullet" w:uiPriority="0"/>
    <w:lsdException w:name="Lis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uiPriority w:val="9"/>
    <w:qFormat/>
    <w:rsid w:val="00CA2E9E"/>
    <w:pPr>
      <w:keepNext/>
      <w:spacing w:before="240" w:after="60" w:line="240" w:lineRule="auto"/>
      <w:outlineLvl w:val="0"/>
    </w:pPr>
    <w:rPr>
      <w:rFonts w:ascii="Arial" w:eastAsia="Times New Roman" w:hAnsi="Arial" w:cs="Arial"/>
      <w:b/>
      <w:bCs/>
      <w:kern w:val="32"/>
      <w:sz w:val="32"/>
      <w:szCs w:val="32"/>
      <w:lang w:eastAsia="pl-PL"/>
    </w:rPr>
  </w:style>
  <w:style w:type="paragraph" w:styleId="Nagwek2">
    <w:name w:val="heading 2"/>
    <w:basedOn w:val="Normalny"/>
    <w:next w:val="Normalny"/>
    <w:link w:val="Nagwek2Znak"/>
    <w:uiPriority w:val="9"/>
    <w:semiHidden/>
    <w:unhideWhenUsed/>
    <w:qFormat/>
    <w:rsid w:val="00CA2E9E"/>
    <w:pPr>
      <w:keepNext/>
      <w:spacing w:after="0" w:line="240" w:lineRule="auto"/>
      <w:ind w:left="720"/>
      <w:jc w:val="both"/>
      <w:outlineLvl w:val="1"/>
    </w:pPr>
    <w:rPr>
      <w:rFonts w:ascii="Times New Roman" w:eastAsia="Times New Roman" w:hAnsi="Times New Roman" w:cs="Times New Roman"/>
      <w:sz w:val="48"/>
      <w:szCs w:val="20"/>
      <w:lang w:eastAsia="pl-PL"/>
    </w:rPr>
  </w:style>
  <w:style w:type="paragraph" w:styleId="Nagwek3">
    <w:name w:val="heading 3"/>
    <w:basedOn w:val="Normalny"/>
    <w:next w:val="Normalny"/>
    <w:link w:val="Nagwek3Znak"/>
    <w:uiPriority w:val="9"/>
    <w:semiHidden/>
    <w:unhideWhenUsed/>
    <w:qFormat/>
    <w:rsid w:val="00CA2E9E"/>
    <w:pPr>
      <w:keepNext/>
      <w:spacing w:after="0" w:line="240" w:lineRule="auto"/>
      <w:outlineLvl w:val="2"/>
    </w:pPr>
    <w:rPr>
      <w:rFonts w:ascii="Times New Roman" w:eastAsia="Times New Roman" w:hAnsi="Times New Roman" w:cs="Times New Roman"/>
      <w:sz w:val="28"/>
      <w:szCs w:val="20"/>
      <w:lang w:eastAsia="pl-PL"/>
    </w:rPr>
  </w:style>
  <w:style w:type="paragraph" w:styleId="Nagwek4">
    <w:name w:val="heading 4"/>
    <w:basedOn w:val="Normalny"/>
    <w:next w:val="Normalny"/>
    <w:link w:val="Nagwek4Znak"/>
    <w:semiHidden/>
    <w:unhideWhenUsed/>
    <w:qFormat/>
    <w:rsid w:val="00CA2E9E"/>
    <w:pPr>
      <w:keepNext/>
      <w:spacing w:after="0" w:line="240" w:lineRule="auto"/>
      <w:outlineLvl w:val="3"/>
    </w:pPr>
    <w:rPr>
      <w:rFonts w:ascii="Times New Roman" w:eastAsia="Times New Roman" w:hAnsi="Times New Roman" w:cs="Times New Roman"/>
      <w:sz w:val="36"/>
      <w:szCs w:val="20"/>
      <w:lang w:eastAsia="pl-PL"/>
    </w:rPr>
  </w:style>
  <w:style w:type="paragraph" w:styleId="Nagwek5">
    <w:name w:val="heading 5"/>
    <w:basedOn w:val="Normalny"/>
    <w:next w:val="Normalny"/>
    <w:link w:val="Nagwek5Znak"/>
    <w:semiHidden/>
    <w:unhideWhenUsed/>
    <w:qFormat/>
    <w:rsid w:val="00CA2E9E"/>
    <w:pPr>
      <w:spacing w:before="240" w:after="60" w:line="240" w:lineRule="auto"/>
      <w:outlineLvl w:val="4"/>
    </w:pPr>
    <w:rPr>
      <w:rFonts w:ascii="Times New Roman" w:eastAsia="Times New Roman" w:hAnsi="Times New Roman" w:cs="Times New Roman"/>
      <w:b/>
      <w:bCs/>
      <w:i/>
      <w:iCs/>
      <w:sz w:val="26"/>
      <w:szCs w:val="26"/>
      <w:lang w:eastAsia="pl-PL"/>
    </w:rPr>
  </w:style>
  <w:style w:type="paragraph" w:styleId="Nagwek6">
    <w:name w:val="heading 6"/>
    <w:basedOn w:val="Normalny"/>
    <w:next w:val="Normalny"/>
    <w:link w:val="Nagwek6Znak"/>
    <w:semiHidden/>
    <w:unhideWhenUsed/>
    <w:qFormat/>
    <w:rsid w:val="00CA2E9E"/>
    <w:pPr>
      <w:spacing w:before="240" w:after="60" w:line="240" w:lineRule="auto"/>
      <w:outlineLvl w:val="5"/>
    </w:pPr>
    <w:rPr>
      <w:rFonts w:ascii="Times New Roman" w:eastAsia="Times New Roman" w:hAnsi="Times New Roman" w:cs="Times New Roman"/>
      <w:b/>
      <w:bCs/>
      <w:lang w:eastAsia="pl-PL"/>
    </w:rPr>
  </w:style>
  <w:style w:type="paragraph" w:styleId="Nagwek7">
    <w:name w:val="heading 7"/>
    <w:basedOn w:val="Normalny"/>
    <w:next w:val="Normalny"/>
    <w:link w:val="Nagwek7Znak"/>
    <w:semiHidden/>
    <w:unhideWhenUsed/>
    <w:qFormat/>
    <w:rsid w:val="00CA2E9E"/>
    <w:pPr>
      <w:spacing w:before="240" w:after="60" w:line="240" w:lineRule="auto"/>
      <w:outlineLvl w:val="6"/>
    </w:pPr>
    <w:rPr>
      <w:rFonts w:ascii="Times New Roman" w:eastAsia="Times New Roman" w:hAnsi="Times New Roman" w:cs="Times New Roman"/>
      <w:sz w:val="24"/>
      <w:szCs w:val="24"/>
      <w:lang w:eastAsia="pl-PL"/>
    </w:rPr>
  </w:style>
  <w:style w:type="paragraph" w:styleId="Nagwek8">
    <w:name w:val="heading 8"/>
    <w:basedOn w:val="Normalny"/>
    <w:next w:val="Normalny"/>
    <w:link w:val="Nagwek8Znak"/>
    <w:semiHidden/>
    <w:unhideWhenUsed/>
    <w:qFormat/>
    <w:rsid w:val="00CA2E9E"/>
    <w:pPr>
      <w:spacing w:before="240" w:after="60" w:line="240" w:lineRule="auto"/>
      <w:outlineLvl w:val="7"/>
    </w:pPr>
    <w:rPr>
      <w:rFonts w:ascii="Times New Roman" w:eastAsia="Times New Roman" w:hAnsi="Times New Roman" w:cs="Times New Roman"/>
      <w:i/>
      <w:iCs/>
      <w:sz w:val="24"/>
      <w:szCs w:val="24"/>
      <w:lang w:eastAsia="pl-PL"/>
    </w:rPr>
  </w:style>
  <w:style w:type="paragraph" w:styleId="Nagwek9">
    <w:name w:val="heading 9"/>
    <w:basedOn w:val="Normalny"/>
    <w:next w:val="Normalny"/>
    <w:link w:val="Nagwek9Znak"/>
    <w:semiHidden/>
    <w:unhideWhenUsed/>
    <w:qFormat/>
    <w:rsid w:val="00CA2E9E"/>
    <w:pPr>
      <w:keepNext/>
      <w:spacing w:after="0" w:line="240" w:lineRule="auto"/>
      <w:ind w:left="720"/>
      <w:jc w:val="both"/>
      <w:outlineLvl w:val="8"/>
    </w:pPr>
    <w:rPr>
      <w:rFonts w:ascii="Times New Roman" w:eastAsia="Times New Roman" w:hAnsi="Times New Roman" w:cs="Times New Roman"/>
      <w:sz w:val="4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A2E9E"/>
    <w:rPr>
      <w:rFonts w:ascii="Arial" w:eastAsia="Times New Roman" w:hAnsi="Arial" w:cs="Arial"/>
      <w:b/>
      <w:bCs/>
      <w:kern w:val="32"/>
      <w:sz w:val="32"/>
      <w:szCs w:val="32"/>
      <w:lang w:eastAsia="pl-PL"/>
    </w:rPr>
  </w:style>
  <w:style w:type="character" w:customStyle="1" w:styleId="Nagwek2Znak">
    <w:name w:val="Nagłówek 2 Znak"/>
    <w:basedOn w:val="Domylnaczcionkaakapitu"/>
    <w:link w:val="Nagwek2"/>
    <w:uiPriority w:val="9"/>
    <w:semiHidden/>
    <w:rsid w:val="00CA2E9E"/>
    <w:rPr>
      <w:rFonts w:ascii="Times New Roman" w:eastAsia="Times New Roman" w:hAnsi="Times New Roman" w:cs="Times New Roman"/>
      <w:sz w:val="48"/>
      <w:szCs w:val="20"/>
      <w:lang w:eastAsia="pl-PL"/>
    </w:rPr>
  </w:style>
  <w:style w:type="character" w:customStyle="1" w:styleId="Nagwek3Znak">
    <w:name w:val="Nagłówek 3 Znak"/>
    <w:basedOn w:val="Domylnaczcionkaakapitu"/>
    <w:link w:val="Nagwek3"/>
    <w:uiPriority w:val="9"/>
    <w:semiHidden/>
    <w:rsid w:val="00CA2E9E"/>
    <w:rPr>
      <w:rFonts w:ascii="Times New Roman" w:eastAsia="Times New Roman" w:hAnsi="Times New Roman" w:cs="Times New Roman"/>
      <w:sz w:val="28"/>
      <w:szCs w:val="20"/>
      <w:lang w:eastAsia="pl-PL"/>
    </w:rPr>
  </w:style>
  <w:style w:type="character" w:customStyle="1" w:styleId="Nagwek4Znak">
    <w:name w:val="Nagłówek 4 Znak"/>
    <w:basedOn w:val="Domylnaczcionkaakapitu"/>
    <w:link w:val="Nagwek4"/>
    <w:semiHidden/>
    <w:rsid w:val="00CA2E9E"/>
    <w:rPr>
      <w:rFonts w:ascii="Times New Roman" w:eastAsia="Times New Roman" w:hAnsi="Times New Roman" w:cs="Times New Roman"/>
      <w:sz w:val="36"/>
      <w:szCs w:val="20"/>
      <w:lang w:eastAsia="pl-PL"/>
    </w:rPr>
  </w:style>
  <w:style w:type="character" w:customStyle="1" w:styleId="Nagwek5Znak">
    <w:name w:val="Nagłówek 5 Znak"/>
    <w:basedOn w:val="Domylnaczcionkaakapitu"/>
    <w:link w:val="Nagwek5"/>
    <w:semiHidden/>
    <w:rsid w:val="00CA2E9E"/>
    <w:rPr>
      <w:rFonts w:ascii="Times New Roman" w:eastAsia="Times New Roman" w:hAnsi="Times New Roman" w:cs="Times New Roman"/>
      <w:b/>
      <w:bCs/>
      <w:i/>
      <w:iCs/>
      <w:sz w:val="26"/>
      <w:szCs w:val="26"/>
      <w:lang w:eastAsia="pl-PL"/>
    </w:rPr>
  </w:style>
  <w:style w:type="character" w:customStyle="1" w:styleId="Nagwek6Znak">
    <w:name w:val="Nagłówek 6 Znak"/>
    <w:basedOn w:val="Domylnaczcionkaakapitu"/>
    <w:link w:val="Nagwek6"/>
    <w:semiHidden/>
    <w:rsid w:val="00CA2E9E"/>
    <w:rPr>
      <w:rFonts w:ascii="Times New Roman" w:eastAsia="Times New Roman" w:hAnsi="Times New Roman" w:cs="Times New Roman"/>
      <w:b/>
      <w:bCs/>
      <w:lang w:eastAsia="pl-PL"/>
    </w:rPr>
  </w:style>
  <w:style w:type="character" w:customStyle="1" w:styleId="Nagwek7Znak">
    <w:name w:val="Nagłówek 7 Znak"/>
    <w:basedOn w:val="Domylnaczcionkaakapitu"/>
    <w:link w:val="Nagwek7"/>
    <w:semiHidden/>
    <w:rsid w:val="00CA2E9E"/>
    <w:rPr>
      <w:rFonts w:ascii="Times New Roman" w:eastAsia="Times New Roman" w:hAnsi="Times New Roman" w:cs="Times New Roman"/>
      <w:sz w:val="24"/>
      <w:szCs w:val="24"/>
      <w:lang w:eastAsia="pl-PL"/>
    </w:rPr>
  </w:style>
  <w:style w:type="character" w:customStyle="1" w:styleId="Nagwek8Znak">
    <w:name w:val="Nagłówek 8 Znak"/>
    <w:basedOn w:val="Domylnaczcionkaakapitu"/>
    <w:link w:val="Nagwek8"/>
    <w:semiHidden/>
    <w:rsid w:val="00CA2E9E"/>
    <w:rPr>
      <w:rFonts w:ascii="Times New Roman" w:eastAsia="Times New Roman" w:hAnsi="Times New Roman" w:cs="Times New Roman"/>
      <w:i/>
      <w:iCs/>
      <w:sz w:val="24"/>
      <w:szCs w:val="24"/>
      <w:lang w:eastAsia="pl-PL"/>
    </w:rPr>
  </w:style>
  <w:style w:type="character" w:customStyle="1" w:styleId="Nagwek9Znak">
    <w:name w:val="Nagłówek 9 Znak"/>
    <w:basedOn w:val="Domylnaczcionkaakapitu"/>
    <w:link w:val="Nagwek9"/>
    <w:semiHidden/>
    <w:rsid w:val="00CA2E9E"/>
    <w:rPr>
      <w:rFonts w:ascii="Times New Roman" w:eastAsia="Times New Roman" w:hAnsi="Times New Roman" w:cs="Times New Roman"/>
      <w:sz w:val="40"/>
      <w:szCs w:val="20"/>
      <w:lang w:eastAsia="pl-PL"/>
    </w:rPr>
  </w:style>
  <w:style w:type="numbering" w:customStyle="1" w:styleId="Bezlisty1">
    <w:name w:val="Bez listy1"/>
    <w:next w:val="Bezlisty"/>
    <w:uiPriority w:val="99"/>
    <w:semiHidden/>
    <w:unhideWhenUsed/>
    <w:rsid w:val="00CA2E9E"/>
  </w:style>
  <w:style w:type="character" w:styleId="Hipercze">
    <w:name w:val="Hyperlink"/>
    <w:uiPriority w:val="99"/>
    <w:semiHidden/>
    <w:unhideWhenUsed/>
    <w:rsid w:val="00CA2E9E"/>
    <w:rPr>
      <w:color w:val="0000FF"/>
      <w:u w:val="single"/>
    </w:rPr>
  </w:style>
  <w:style w:type="character" w:styleId="UyteHipercze">
    <w:name w:val="FollowedHyperlink"/>
    <w:basedOn w:val="Domylnaczcionkaakapitu"/>
    <w:uiPriority w:val="99"/>
    <w:semiHidden/>
    <w:unhideWhenUsed/>
    <w:rsid w:val="00CA2E9E"/>
    <w:rPr>
      <w:color w:val="800080" w:themeColor="followedHyperlink"/>
      <w:u w:val="single"/>
    </w:rPr>
  </w:style>
  <w:style w:type="paragraph" w:styleId="Spistreci1">
    <w:name w:val="toc 1"/>
    <w:basedOn w:val="Normalny"/>
    <w:next w:val="Normalny"/>
    <w:autoRedefine/>
    <w:uiPriority w:val="39"/>
    <w:semiHidden/>
    <w:unhideWhenUsed/>
    <w:rsid w:val="00CA2E9E"/>
    <w:pPr>
      <w:tabs>
        <w:tab w:val="right" w:leader="dot" w:pos="7371"/>
      </w:tabs>
      <w:overflowPunct w:val="0"/>
      <w:autoSpaceDE w:val="0"/>
      <w:autoSpaceDN w:val="0"/>
      <w:adjustRightInd w:val="0"/>
      <w:spacing w:before="120" w:after="120" w:line="240" w:lineRule="auto"/>
    </w:pPr>
    <w:rPr>
      <w:rFonts w:ascii="Times New Roman" w:eastAsia="Times New Roman" w:hAnsi="Times New Roman" w:cs="Times New Roman"/>
      <w:b/>
      <w:caps/>
      <w:sz w:val="20"/>
      <w:szCs w:val="20"/>
      <w:lang w:eastAsia="pl-PL"/>
    </w:rPr>
  </w:style>
  <w:style w:type="paragraph" w:styleId="Tekstprzypisudolnego">
    <w:name w:val="footnote text"/>
    <w:basedOn w:val="Normalny"/>
    <w:link w:val="TekstprzypisudolnegoZnak"/>
    <w:uiPriority w:val="99"/>
    <w:semiHidden/>
    <w:unhideWhenUsed/>
    <w:rsid w:val="00CA2E9E"/>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character" w:customStyle="1" w:styleId="TekstprzypisudolnegoZnak">
    <w:name w:val="Tekst przypisu dolnego Znak"/>
    <w:basedOn w:val="Domylnaczcionkaakapitu"/>
    <w:link w:val="Tekstprzypisudolnego"/>
    <w:uiPriority w:val="99"/>
    <w:semiHidden/>
    <w:rsid w:val="00CA2E9E"/>
    <w:rPr>
      <w:rFonts w:ascii="Times New Roman" w:eastAsia="Times New Roman" w:hAnsi="Times New Roman" w:cs="Times New Roman"/>
      <w:sz w:val="20"/>
      <w:szCs w:val="20"/>
      <w:lang w:eastAsia="pl-PL"/>
    </w:rPr>
  </w:style>
  <w:style w:type="paragraph" w:styleId="Tekstkomentarza">
    <w:name w:val="annotation text"/>
    <w:basedOn w:val="Normalny"/>
    <w:link w:val="TekstkomentarzaZnak"/>
    <w:semiHidden/>
    <w:unhideWhenUsed/>
    <w:rsid w:val="00CA2E9E"/>
    <w:pPr>
      <w:spacing w:after="0" w:line="240" w:lineRule="auto"/>
    </w:pPr>
    <w:rPr>
      <w:rFonts w:ascii="Times New Roman" w:eastAsia="Times New Roman" w:hAnsi="Times New Roman" w:cs="Times New Roman"/>
      <w:sz w:val="20"/>
      <w:szCs w:val="20"/>
      <w:lang w:eastAsia="pl-PL"/>
    </w:rPr>
  </w:style>
  <w:style w:type="character" w:customStyle="1" w:styleId="TekstkomentarzaZnak">
    <w:name w:val="Tekst komentarza Znak"/>
    <w:basedOn w:val="Domylnaczcionkaakapitu"/>
    <w:link w:val="Tekstkomentarza"/>
    <w:semiHidden/>
    <w:rsid w:val="00CA2E9E"/>
    <w:rPr>
      <w:rFonts w:ascii="Times New Roman" w:eastAsia="Times New Roman" w:hAnsi="Times New Roman" w:cs="Times New Roman"/>
      <w:sz w:val="20"/>
      <w:szCs w:val="20"/>
      <w:lang w:eastAsia="pl-PL"/>
    </w:rPr>
  </w:style>
  <w:style w:type="paragraph" w:styleId="Nagwek">
    <w:name w:val="header"/>
    <w:basedOn w:val="Normalny"/>
    <w:link w:val="NagwekZnak"/>
    <w:uiPriority w:val="99"/>
    <w:semiHidden/>
    <w:unhideWhenUsed/>
    <w:rsid w:val="00CA2E9E"/>
    <w:pPr>
      <w:tabs>
        <w:tab w:val="center" w:pos="4536"/>
        <w:tab w:val="right" w:pos="9072"/>
      </w:tabs>
      <w:overflowPunct w:val="0"/>
      <w:autoSpaceDE w:val="0"/>
      <w:autoSpaceDN w:val="0"/>
      <w:adjustRightInd w:val="0"/>
      <w:spacing w:after="0" w:line="240" w:lineRule="auto"/>
    </w:pPr>
    <w:rPr>
      <w:rFonts w:ascii="Century Gothic" w:eastAsia="Times New Roman" w:hAnsi="Century Gothic" w:cs="Times New Roman"/>
      <w:sz w:val="24"/>
      <w:szCs w:val="20"/>
      <w:lang w:eastAsia="pl-PL"/>
    </w:rPr>
  </w:style>
  <w:style w:type="character" w:customStyle="1" w:styleId="NagwekZnak">
    <w:name w:val="Nagłówek Znak"/>
    <w:basedOn w:val="Domylnaczcionkaakapitu"/>
    <w:link w:val="Nagwek"/>
    <w:uiPriority w:val="99"/>
    <w:semiHidden/>
    <w:rsid w:val="00CA2E9E"/>
    <w:rPr>
      <w:rFonts w:ascii="Century Gothic" w:eastAsia="Times New Roman" w:hAnsi="Century Gothic" w:cs="Times New Roman"/>
      <w:sz w:val="24"/>
      <w:szCs w:val="20"/>
      <w:lang w:eastAsia="pl-PL"/>
    </w:rPr>
  </w:style>
  <w:style w:type="paragraph" w:styleId="Stopka">
    <w:name w:val="footer"/>
    <w:basedOn w:val="Normalny"/>
    <w:link w:val="StopkaZnak"/>
    <w:uiPriority w:val="99"/>
    <w:semiHidden/>
    <w:unhideWhenUsed/>
    <w:rsid w:val="00CA2E9E"/>
    <w:pPr>
      <w:tabs>
        <w:tab w:val="center" w:pos="4536"/>
        <w:tab w:val="right" w:pos="9072"/>
      </w:tabs>
      <w:spacing w:after="0" w:line="240" w:lineRule="auto"/>
    </w:pPr>
    <w:rPr>
      <w:rFonts w:ascii="Times New Roman" w:eastAsia="Times New Roman" w:hAnsi="Times New Roman" w:cs="Times New Roman"/>
      <w:b/>
      <w:sz w:val="24"/>
      <w:szCs w:val="20"/>
      <w:lang w:eastAsia="pl-PL"/>
    </w:rPr>
  </w:style>
  <w:style w:type="character" w:customStyle="1" w:styleId="StopkaZnak">
    <w:name w:val="Stopka Znak"/>
    <w:basedOn w:val="Domylnaczcionkaakapitu"/>
    <w:link w:val="Stopka"/>
    <w:uiPriority w:val="99"/>
    <w:semiHidden/>
    <w:rsid w:val="00CA2E9E"/>
    <w:rPr>
      <w:rFonts w:ascii="Times New Roman" w:eastAsia="Times New Roman" w:hAnsi="Times New Roman" w:cs="Times New Roman"/>
      <w:b/>
      <w:sz w:val="24"/>
      <w:szCs w:val="20"/>
      <w:lang w:eastAsia="pl-PL"/>
    </w:rPr>
  </w:style>
  <w:style w:type="paragraph" w:styleId="Listapunktowana">
    <w:name w:val="List Bullet"/>
    <w:basedOn w:val="Normalny"/>
    <w:autoRedefine/>
    <w:semiHidden/>
    <w:unhideWhenUsed/>
    <w:rsid w:val="00CA2E9E"/>
    <w:pPr>
      <w:numPr>
        <w:numId w:val="1"/>
      </w:num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styleId="Lista2">
    <w:name w:val="List 2"/>
    <w:basedOn w:val="Normalny"/>
    <w:semiHidden/>
    <w:unhideWhenUsed/>
    <w:rsid w:val="00CA2E9E"/>
    <w:pPr>
      <w:spacing w:after="0" w:line="240" w:lineRule="auto"/>
      <w:ind w:left="566" w:hanging="283"/>
    </w:pPr>
    <w:rPr>
      <w:rFonts w:ascii="Times New Roman" w:eastAsia="Times New Roman" w:hAnsi="Times New Roman" w:cs="Times New Roman"/>
      <w:b/>
      <w:sz w:val="24"/>
      <w:szCs w:val="20"/>
      <w:lang w:eastAsia="pl-PL"/>
    </w:rPr>
  </w:style>
  <w:style w:type="paragraph" w:styleId="Tytu">
    <w:name w:val="Title"/>
    <w:basedOn w:val="Normalny"/>
    <w:link w:val="TytuZnak"/>
    <w:qFormat/>
    <w:rsid w:val="00CA2E9E"/>
    <w:pPr>
      <w:overflowPunct w:val="0"/>
      <w:autoSpaceDE w:val="0"/>
      <w:autoSpaceDN w:val="0"/>
      <w:adjustRightInd w:val="0"/>
      <w:spacing w:after="0" w:line="240" w:lineRule="auto"/>
      <w:jc w:val="center"/>
    </w:pPr>
    <w:rPr>
      <w:rFonts w:ascii="Times New Roman" w:eastAsia="Times New Roman" w:hAnsi="Times New Roman" w:cs="Times New Roman"/>
      <w:sz w:val="24"/>
      <w:szCs w:val="20"/>
      <w:lang w:eastAsia="pl-PL"/>
    </w:rPr>
  </w:style>
  <w:style w:type="character" w:customStyle="1" w:styleId="TytuZnak">
    <w:name w:val="Tytuł Znak"/>
    <w:basedOn w:val="Domylnaczcionkaakapitu"/>
    <w:link w:val="Tytu"/>
    <w:rsid w:val="00CA2E9E"/>
    <w:rPr>
      <w:rFonts w:ascii="Times New Roman" w:eastAsia="Times New Roman" w:hAnsi="Times New Roman" w:cs="Times New Roman"/>
      <w:sz w:val="24"/>
      <w:szCs w:val="20"/>
      <w:lang w:eastAsia="pl-PL"/>
    </w:rPr>
  </w:style>
  <w:style w:type="paragraph" w:styleId="Tekstpodstawowy">
    <w:name w:val="Body Text"/>
    <w:basedOn w:val="Normalny"/>
    <w:link w:val="TekstpodstawowyZnak"/>
    <w:semiHidden/>
    <w:unhideWhenUsed/>
    <w:rsid w:val="00CA2E9E"/>
    <w:pPr>
      <w:spacing w:after="0" w:line="240" w:lineRule="auto"/>
    </w:pPr>
    <w:rPr>
      <w:rFonts w:ascii="Times New Roman" w:eastAsia="Times New Roman" w:hAnsi="Times New Roman" w:cs="Times New Roman"/>
      <w:sz w:val="40"/>
      <w:szCs w:val="24"/>
      <w:lang w:eastAsia="pl-PL"/>
    </w:rPr>
  </w:style>
  <w:style w:type="character" w:customStyle="1" w:styleId="TekstpodstawowyZnak">
    <w:name w:val="Tekst podstawowy Znak"/>
    <w:basedOn w:val="Domylnaczcionkaakapitu"/>
    <w:link w:val="Tekstpodstawowy"/>
    <w:semiHidden/>
    <w:rsid w:val="00CA2E9E"/>
    <w:rPr>
      <w:rFonts w:ascii="Times New Roman" w:eastAsia="Times New Roman" w:hAnsi="Times New Roman" w:cs="Times New Roman"/>
      <w:sz w:val="40"/>
      <w:szCs w:val="24"/>
      <w:lang w:eastAsia="pl-PL"/>
    </w:rPr>
  </w:style>
  <w:style w:type="paragraph" w:styleId="Tekstpodstawowywcity">
    <w:name w:val="Body Text Indent"/>
    <w:basedOn w:val="Normalny"/>
    <w:link w:val="TekstpodstawowywcityZnak"/>
    <w:semiHidden/>
    <w:unhideWhenUsed/>
    <w:rsid w:val="00CA2E9E"/>
    <w:pPr>
      <w:spacing w:after="0" w:line="240" w:lineRule="auto"/>
      <w:ind w:left="360"/>
      <w:jc w:val="both"/>
    </w:pPr>
    <w:rPr>
      <w:rFonts w:ascii="Times New Roman" w:eastAsia="Times New Roman" w:hAnsi="Times New Roman" w:cs="Times New Roman"/>
      <w:sz w:val="28"/>
      <w:szCs w:val="20"/>
      <w:lang w:eastAsia="pl-PL"/>
    </w:rPr>
  </w:style>
  <w:style w:type="character" w:customStyle="1" w:styleId="TekstpodstawowywcityZnak">
    <w:name w:val="Tekst podstawowy wcięty Znak"/>
    <w:basedOn w:val="Domylnaczcionkaakapitu"/>
    <w:link w:val="Tekstpodstawowywcity"/>
    <w:semiHidden/>
    <w:rsid w:val="00CA2E9E"/>
    <w:rPr>
      <w:rFonts w:ascii="Times New Roman" w:eastAsia="Times New Roman" w:hAnsi="Times New Roman" w:cs="Times New Roman"/>
      <w:sz w:val="28"/>
      <w:szCs w:val="20"/>
      <w:lang w:eastAsia="pl-PL"/>
    </w:rPr>
  </w:style>
  <w:style w:type="paragraph" w:styleId="Tekstpodstawowy2">
    <w:name w:val="Body Text 2"/>
    <w:basedOn w:val="Normalny"/>
    <w:link w:val="Tekstpodstawowy2Znak"/>
    <w:semiHidden/>
    <w:unhideWhenUsed/>
    <w:rsid w:val="00CA2E9E"/>
    <w:pPr>
      <w:spacing w:after="0" w:line="240" w:lineRule="auto"/>
    </w:pPr>
    <w:rPr>
      <w:rFonts w:ascii="Times New Roman" w:eastAsia="Times New Roman" w:hAnsi="Times New Roman" w:cs="Times New Roman"/>
      <w:b/>
      <w:sz w:val="28"/>
      <w:szCs w:val="20"/>
      <w:lang w:eastAsia="pl-PL"/>
    </w:rPr>
  </w:style>
  <w:style w:type="character" w:customStyle="1" w:styleId="Tekstpodstawowy2Znak">
    <w:name w:val="Tekst podstawowy 2 Znak"/>
    <w:basedOn w:val="Domylnaczcionkaakapitu"/>
    <w:link w:val="Tekstpodstawowy2"/>
    <w:semiHidden/>
    <w:rsid w:val="00CA2E9E"/>
    <w:rPr>
      <w:rFonts w:ascii="Times New Roman" w:eastAsia="Times New Roman" w:hAnsi="Times New Roman" w:cs="Times New Roman"/>
      <w:b/>
      <w:sz w:val="28"/>
      <w:szCs w:val="20"/>
      <w:lang w:eastAsia="pl-PL"/>
    </w:rPr>
  </w:style>
  <w:style w:type="paragraph" w:styleId="Tekstpodstawowy3">
    <w:name w:val="Body Text 3"/>
    <w:basedOn w:val="Normalny"/>
    <w:link w:val="Tekstpodstawowy3Znak"/>
    <w:semiHidden/>
    <w:unhideWhenUsed/>
    <w:rsid w:val="00CA2E9E"/>
    <w:pPr>
      <w:spacing w:after="120" w:line="240" w:lineRule="auto"/>
    </w:pPr>
    <w:rPr>
      <w:rFonts w:ascii="Times New Roman" w:eastAsia="Times New Roman" w:hAnsi="Times New Roman" w:cs="Times New Roman"/>
      <w:sz w:val="16"/>
      <w:szCs w:val="16"/>
      <w:lang w:eastAsia="pl-PL"/>
    </w:rPr>
  </w:style>
  <w:style w:type="character" w:customStyle="1" w:styleId="Tekstpodstawowy3Znak">
    <w:name w:val="Tekst podstawowy 3 Znak"/>
    <w:basedOn w:val="Domylnaczcionkaakapitu"/>
    <w:link w:val="Tekstpodstawowy3"/>
    <w:semiHidden/>
    <w:rsid w:val="00CA2E9E"/>
    <w:rPr>
      <w:rFonts w:ascii="Times New Roman" w:eastAsia="Times New Roman" w:hAnsi="Times New Roman" w:cs="Times New Roman"/>
      <w:sz w:val="16"/>
      <w:szCs w:val="16"/>
      <w:lang w:eastAsia="pl-PL"/>
    </w:rPr>
  </w:style>
  <w:style w:type="paragraph" w:styleId="Tekstpodstawowywcity2">
    <w:name w:val="Body Text Indent 2"/>
    <w:basedOn w:val="Normalny"/>
    <w:link w:val="Tekstpodstawowywcity2Znak"/>
    <w:semiHidden/>
    <w:unhideWhenUsed/>
    <w:rsid w:val="00CA2E9E"/>
    <w:pPr>
      <w:spacing w:after="0" w:line="240" w:lineRule="auto"/>
      <w:ind w:left="720"/>
      <w:jc w:val="both"/>
    </w:pPr>
    <w:rPr>
      <w:rFonts w:ascii="Times New Roman" w:eastAsia="Times New Roman" w:hAnsi="Times New Roman" w:cs="Times New Roman"/>
      <w:sz w:val="32"/>
      <w:szCs w:val="20"/>
      <w:lang w:eastAsia="pl-PL"/>
    </w:rPr>
  </w:style>
  <w:style w:type="character" w:customStyle="1" w:styleId="Tekstpodstawowywcity2Znak">
    <w:name w:val="Tekst podstawowy wcięty 2 Znak"/>
    <w:basedOn w:val="Domylnaczcionkaakapitu"/>
    <w:link w:val="Tekstpodstawowywcity2"/>
    <w:semiHidden/>
    <w:rsid w:val="00CA2E9E"/>
    <w:rPr>
      <w:rFonts w:ascii="Times New Roman" w:eastAsia="Times New Roman" w:hAnsi="Times New Roman" w:cs="Times New Roman"/>
      <w:sz w:val="32"/>
      <w:szCs w:val="20"/>
      <w:lang w:eastAsia="pl-PL"/>
    </w:rPr>
  </w:style>
  <w:style w:type="paragraph" w:styleId="Tekstpodstawowywcity3">
    <w:name w:val="Body Text Indent 3"/>
    <w:basedOn w:val="Normalny"/>
    <w:link w:val="Tekstpodstawowywcity3Znak"/>
    <w:semiHidden/>
    <w:unhideWhenUsed/>
    <w:rsid w:val="00CA2E9E"/>
    <w:pPr>
      <w:tabs>
        <w:tab w:val="left" w:pos="964"/>
      </w:tabs>
      <w:spacing w:after="120" w:line="240" w:lineRule="auto"/>
      <w:ind w:left="964" w:hanging="964"/>
      <w:jc w:val="both"/>
    </w:pPr>
    <w:rPr>
      <w:rFonts w:ascii="Times New Roman" w:eastAsia="Times New Roman" w:hAnsi="Times New Roman" w:cs="Times New Roman"/>
      <w:sz w:val="20"/>
      <w:szCs w:val="24"/>
      <w:lang w:eastAsia="pl-PL"/>
    </w:rPr>
  </w:style>
  <w:style w:type="character" w:customStyle="1" w:styleId="Tekstpodstawowywcity3Znak">
    <w:name w:val="Tekst podstawowy wcięty 3 Znak"/>
    <w:basedOn w:val="Domylnaczcionkaakapitu"/>
    <w:link w:val="Tekstpodstawowywcity3"/>
    <w:semiHidden/>
    <w:rsid w:val="00CA2E9E"/>
    <w:rPr>
      <w:rFonts w:ascii="Times New Roman" w:eastAsia="Times New Roman" w:hAnsi="Times New Roman" w:cs="Times New Roman"/>
      <w:sz w:val="20"/>
      <w:szCs w:val="24"/>
      <w:lang w:eastAsia="pl-PL"/>
    </w:rPr>
  </w:style>
  <w:style w:type="paragraph" w:styleId="Tekstdymka">
    <w:name w:val="Balloon Text"/>
    <w:basedOn w:val="Normalny"/>
    <w:link w:val="TekstdymkaZnak"/>
    <w:semiHidden/>
    <w:unhideWhenUsed/>
    <w:rsid w:val="00CA2E9E"/>
    <w:pPr>
      <w:spacing w:after="0" w:line="240" w:lineRule="auto"/>
    </w:pPr>
    <w:rPr>
      <w:rFonts w:ascii="Tahoma" w:eastAsia="Times New Roman" w:hAnsi="Tahoma" w:cs="Tahoma"/>
      <w:sz w:val="16"/>
      <w:szCs w:val="16"/>
      <w:lang w:eastAsia="pl-PL"/>
    </w:rPr>
  </w:style>
  <w:style w:type="character" w:customStyle="1" w:styleId="TekstdymkaZnak">
    <w:name w:val="Tekst dymka Znak"/>
    <w:basedOn w:val="Domylnaczcionkaakapitu"/>
    <w:link w:val="Tekstdymka"/>
    <w:semiHidden/>
    <w:rsid w:val="00CA2E9E"/>
    <w:rPr>
      <w:rFonts w:ascii="Tahoma" w:eastAsia="Times New Roman" w:hAnsi="Tahoma" w:cs="Tahoma"/>
      <w:sz w:val="16"/>
      <w:szCs w:val="16"/>
      <w:lang w:eastAsia="pl-PL"/>
    </w:rPr>
  </w:style>
  <w:style w:type="paragraph" w:styleId="Bezodstpw">
    <w:name w:val="No Spacing"/>
    <w:uiPriority w:val="1"/>
    <w:qFormat/>
    <w:rsid w:val="00CA2E9E"/>
    <w:pPr>
      <w:spacing w:after="0" w:line="240" w:lineRule="auto"/>
    </w:pPr>
    <w:rPr>
      <w:rFonts w:ascii="Calibri" w:eastAsia="Calibri" w:hAnsi="Calibri" w:cs="Times New Roman"/>
    </w:rPr>
  </w:style>
  <w:style w:type="paragraph" w:styleId="Akapitzlist">
    <w:name w:val="List Paragraph"/>
    <w:basedOn w:val="Normalny"/>
    <w:uiPriority w:val="34"/>
    <w:qFormat/>
    <w:rsid w:val="00CA2E9E"/>
    <w:pPr>
      <w:ind w:left="720"/>
      <w:contextualSpacing/>
    </w:pPr>
    <w:rPr>
      <w:rFonts w:ascii="Calibri" w:eastAsia="Calibri" w:hAnsi="Calibri" w:cs="Times New Roman"/>
    </w:rPr>
  </w:style>
  <w:style w:type="paragraph" w:customStyle="1" w:styleId="tekstost">
    <w:name w:val="tekst ost"/>
    <w:basedOn w:val="Normalny"/>
    <w:rsid w:val="00CA2E9E"/>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character" w:customStyle="1" w:styleId="StandardowytekstZnakZnak">
    <w:name w:val="Standardowy.tekst Znak Znak"/>
    <w:link w:val="StandardowytekstZnak"/>
    <w:locked/>
    <w:rsid w:val="00CA2E9E"/>
    <w:rPr>
      <w:rFonts w:ascii="Times New Roman" w:eastAsia="Times New Roman" w:hAnsi="Times New Roman" w:cs="Times New Roman"/>
      <w:sz w:val="20"/>
      <w:szCs w:val="20"/>
      <w:lang w:eastAsia="pl-PL"/>
    </w:rPr>
  </w:style>
  <w:style w:type="paragraph" w:customStyle="1" w:styleId="StandardowytekstZnak">
    <w:name w:val="Standardowy.tekst Znak"/>
    <w:link w:val="StandardowytekstZnakZnak"/>
    <w:rsid w:val="00CA2E9E"/>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StylIwony">
    <w:name w:val="Styl Iwony"/>
    <w:basedOn w:val="Normalny"/>
    <w:rsid w:val="00CA2E9E"/>
    <w:pPr>
      <w:overflowPunct w:val="0"/>
      <w:autoSpaceDE w:val="0"/>
      <w:autoSpaceDN w:val="0"/>
      <w:adjustRightInd w:val="0"/>
      <w:spacing w:before="120" w:after="120" w:line="240" w:lineRule="auto"/>
      <w:jc w:val="both"/>
    </w:pPr>
    <w:rPr>
      <w:rFonts w:ascii="Bookman Old Style" w:eastAsia="Times New Roman" w:hAnsi="Bookman Old Style" w:cs="Times New Roman"/>
      <w:sz w:val="24"/>
      <w:szCs w:val="20"/>
      <w:lang w:eastAsia="pl-PL"/>
    </w:rPr>
  </w:style>
  <w:style w:type="paragraph" w:customStyle="1" w:styleId="Tekstpodstawowy21">
    <w:name w:val="Tekst podstawowy 21"/>
    <w:basedOn w:val="Normalny"/>
    <w:rsid w:val="00CA2E9E"/>
    <w:pPr>
      <w:overflowPunct w:val="0"/>
      <w:autoSpaceDE w:val="0"/>
      <w:autoSpaceDN w:val="0"/>
      <w:adjustRightInd w:val="0"/>
      <w:spacing w:after="0" w:line="240" w:lineRule="auto"/>
      <w:ind w:left="360" w:hanging="360"/>
      <w:jc w:val="both"/>
    </w:pPr>
    <w:rPr>
      <w:rFonts w:ascii="Times New Roman" w:eastAsia="Times New Roman" w:hAnsi="Times New Roman" w:cs="Times New Roman"/>
      <w:sz w:val="24"/>
      <w:szCs w:val="20"/>
      <w:lang w:eastAsia="pl-PL"/>
    </w:rPr>
  </w:style>
  <w:style w:type="paragraph" w:customStyle="1" w:styleId="Standardowytekst1">
    <w:name w:val="Standardowy.tekst1"/>
    <w:rsid w:val="00CA2E9E"/>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Tekstpodstawowywcity31">
    <w:name w:val="Tekst podstawowy wcięty 31"/>
    <w:basedOn w:val="Normalny"/>
    <w:rsid w:val="00CA2E9E"/>
    <w:pPr>
      <w:tabs>
        <w:tab w:val="left" w:pos="964"/>
      </w:tabs>
      <w:overflowPunct w:val="0"/>
      <w:autoSpaceDE w:val="0"/>
      <w:autoSpaceDN w:val="0"/>
      <w:adjustRightInd w:val="0"/>
      <w:spacing w:after="120" w:line="240" w:lineRule="auto"/>
      <w:ind w:left="964" w:hanging="964"/>
      <w:jc w:val="both"/>
    </w:pPr>
    <w:rPr>
      <w:rFonts w:ascii="Times New Roman" w:eastAsia="Times New Roman" w:hAnsi="Times New Roman" w:cs="Times New Roman"/>
      <w:sz w:val="20"/>
      <w:szCs w:val="20"/>
      <w:lang w:eastAsia="pl-PL"/>
    </w:rPr>
  </w:style>
  <w:style w:type="paragraph" w:customStyle="1" w:styleId="Standardowytekst">
    <w:name w:val="Standardowy.tekst"/>
    <w:rsid w:val="00CA2E9E"/>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Tekstpodstawowy22">
    <w:name w:val="Tekst podstawowy 22"/>
    <w:basedOn w:val="Normalny"/>
    <w:rsid w:val="00CA2E9E"/>
    <w:pPr>
      <w:overflowPunct w:val="0"/>
      <w:autoSpaceDE w:val="0"/>
      <w:autoSpaceDN w:val="0"/>
      <w:adjustRightInd w:val="0"/>
      <w:spacing w:after="0" w:line="240" w:lineRule="auto"/>
      <w:ind w:left="708"/>
    </w:pPr>
    <w:rPr>
      <w:rFonts w:ascii="Arial" w:eastAsia="Times New Roman" w:hAnsi="Arial" w:cs="Times New Roman"/>
      <w:sz w:val="24"/>
      <w:szCs w:val="20"/>
      <w:lang w:eastAsia="pl-PL"/>
    </w:rPr>
  </w:style>
  <w:style w:type="paragraph" w:customStyle="1" w:styleId="Rysunek">
    <w:name w:val="Rysunek"/>
    <w:basedOn w:val="Normalny"/>
    <w:next w:val="Tekstpodstawowy"/>
    <w:rsid w:val="00CA2E9E"/>
    <w:pPr>
      <w:keepLines/>
      <w:tabs>
        <w:tab w:val="left" w:pos="-720"/>
      </w:tabs>
      <w:suppressAutoHyphens/>
      <w:overflowPunct w:val="0"/>
      <w:autoSpaceDE w:val="0"/>
      <w:autoSpaceDN w:val="0"/>
      <w:adjustRightInd w:val="0"/>
      <w:spacing w:before="260" w:after="0" w:line="240" w:lineRule="auto"/>
      <w:jc w:val="center"/>
    </w:pPr>
    <w:rPr>
      <w:rFonts w:ascii="Times New Roman" w:eastAsia="Times New Roman" w:hAnsi="Times New Roman" w:cs="Times New Roman"/>
      <w:b/>
      <w:noProof/>
      <w:sz w:val="24"/>
      <w:szCs w:val="20"/>
      <w:lang w:eastAsia="pl-PL"/>
    </w:rPr>
  </w:style>
  <w:style w:type="paragraph" w:customStyle="1" w:styleId="Tekstpodstawowy31">
    <w:name w:val="Tekst podstawowy 31"/>
    <w:basedOn w:val="Normalny"/>
    <w:rsid w:val="00CA2E9E"/>
    <w:pPr>
      <w:widowControl w:val="0"/>
      <w:overflowPunct w:val="0"/>
      <w:autoSpaceDE w:val="0"/>
      <w:autoSpaceDN w:val="0"/>
      <w:adjustRightInd w:val="0"/>
      <w:spacing w:after="0" w:line="240" w:lineRule="auto"/>
      <w:jc w:val="both"/>
    </w:pPr>
    <w:rPr>
      <w:rFonts w:ascii="Times New Roman" w:eastAsia="Times New Roman" w:hAnsi="Times New Roman" w:cs="Times New Roman"/>
      <w:sz w:val="24"/>
      <w:szCs w:val="20"/>
      <w:lang w:eastAsia="pl-PL"/>
    </w:rPr>
  </w:style>
  <w:style w:type="paragraph" w:customStyle="1" w:styleId="Wypunktowanie">
    <w:name w:val="Wypunktowanie"/>
    <w:basedOn w:val="Normalny"/>
    <w:rsid w:val="00CA2E9E"/>
    <w:pPr>
      <w:widowControl w:val="0"/>
      <w:tabs>
        <w:tab w:val="left" w:pos="708"/>
      </w:tabs>
      <w:overflowPunct w:val="0"/>
      <w:autoSpaceDE w:val="0"/>
      <w:autoSpaceDN w:val="0"/>
      <w:adjustRightInd w:val="0"/>
      <w:spacing w:after="0" w:line="240" w:lineRule="auto"/>
      <w:ind w:left="708" w:hanging="708"/>
    </w:pPr>
    <w:rPr>
      <w:rFonts w:ascii="Times New Roman" w:eastAsia="Times New Roman" w:hAnsi="Times New Roman" w:cs="Times New Roman"/>
      <w:sz w:val="24"/>
      <w:szCs w:val="20"/>
      <w:lang w:eastAsia="pl-PL"/>
    </w:rPr>
  </w:style>
  <w:style w:type="paragraph" w:customStyle="1" w:styleId="Tekstpodstawowywcity32">
    <w:name w:val="Tekst podstawowy wcięty 32"/>
    <w:basedOn w:val="Normalny"/>
    <w:rsid w:val="00CA2E9E"/>
    <w:pPr>
      <w:widowControl w:val="0"/>
      <w:overflowPunct w:val="0"/>
      <w:autoSpaceDE w:val="0"/>
      <w:autoSpaceDN w:val="0"/>
      <w:adjustRightInd w:val="0"/>
      <w:spacing w:after="0" w:line="240" w:lineRule="auto"/>
      <w:ind w:left="709"/>
      <w:jc w:val="both"/>
    </w:pPr>
    <w:rPr>
      <w:rFonts w:ascii="Arial" w:eastAsia="Times New Roman" w:hAnsi="Arial" w:cs="Times New Roman"/>
      <w:sz w:val="24"/>
      <w:szCs w:val="20"/>
      <w:lang w:eastAsia="pl-PL"/>
    </w:rPr>
  </w:style>
  <w:style w:type="paragraph" w:customStyle="1" w:styleId="Numerowanie">
    <w:name w:val="Numerowanie"/>
    <w:basedOn w:val="Tekstpodstawowy"/>
    <w:rsid w:val="00CA2E9E"/>
    <w:pPr>
      <w:widowControl w:val="0"/>
      <w:overflowPunct w:val="0"/>
      <w:autoSpaceDE w:val="0"/>
      <w:autoSpaceDN w:val="0"/>
      <w:adjustRightInd w:val="0"/>
      <w:jc w:val="center"/>
    </w:pPr>
    <w:rPr>
      <w:sz w:val="24"/>
      <w:szCs w:val="20"/>
      <w:lang w:val="fr-FR"/>
    </w:rPr>
  </w:style>
  <w:style w:type="paragraph" w:customStyle="1" w:styleId="Tablica">
    <w:name w:val="Tablica"/>
    <w:basedOn w:val="Normalny"/>
    <w:next w:val="Normalny"/>
    <w:rsid w:val="00CA2E9E"/>
    <w:pPr>
      <w:keepNext/>
      <w:keepLines/>
      <w:tabs>
        <w:tab w:val="left" w:pos="-720"/>
      </w:tabs>
      <w:suppressAutoHyphens/>
      <w:overflowPunct w:val="0"/>
      <w:autoSpaceDE w:val="0"/>
      <w:autoSpaceDN w:val="0"/>
      <w:adjustRightInd w:val="0"/>
      <w:spacing w:before="120" w:after="0" w:line="360" w:lineRule="auto"/>
      <w:jc w:val="center"/>
    </w:pPr>
    <w:rPr>
      <w:rFonts w:ascii="Times New Roman" w:eastAsia="Times New Roman" w:hAnsi="Times New Roman" w:cs="Times New Roman"/>
      <w:b/>
      <w:sz w:val="24"/>
      <w:szCs w:val="20"/>
      <w:lang w:eastAsia="pl-PL"/>
    </w:rPr>
  </w:style>
  <w:style w:type="paragraph" w:customStyle="1" w:styleId="Teksttablicy">
    <w:name w:val="Tekst tablicy"/>
    <w:basedOn w:val="Tekstpodstawowy"/>
    <w:next w:val="Tekstpodstawowy"/>
    <w:rsid w:val="00CA2E9E"/>
    <w:pPr>
      <w:keepLines/>
      <w:jc w:val="center"/>
    </w:pPr>
    <w:rPr>
      <w:rFonts w:ascii="Arial" w:hAnsi="Arial" w:cs="Arial"/>
      <w:bCs/>
      <w:sz w:val="24"/>
      <w:szCs w:val="20"/>
      <w:lang w:val="fr-FR"/>
    </w:rPr>
  </w:style>
  <w:style w:type="paragraph" w:customStyle="1" w:styleId="msoacetate0">
    <w:name w:val="msoacetate"/>
    <w:basedOn w:val="Normalny"/>
    <w:rsid w:val="00CA2E9E"/>
    <w:pPr>
      <w:overflowPunct w:val="0"/>
      <w:autoSpaceDE w:val="0"/>
      <w:autoSpaceDN w:val="0"/>
      <w:adjustRightInd w:val="0"/>
      <w:spacing w:after="0" w:line="240" w:lineRule="auto"/>
      <w:jc w:val="both"/>
    </w:pPr>
    <w:rPr>
      <w:rFonts w:ascii="Tahoma" w:eastAsia="Times New Roman" w:hAnsi="Tahoma" w:cs="Tahoma"/>
      <w:sz w:val="16"/>
      <w:szCs w:val="16"/>
      <w:lang w:eastAsia="pl-PL"/>
    </w:rPr>
  </w:style>
  <w:style w:type="paragraph" w:customStyle="1" w:styleId="10">
    <w:name w:val="_10"/>
    <w:basedOn w:val="Normalny"/>
    <w:rsid w:val="00CA2E9E"/>
    <w:pPr>
      <w:spacing w:after="0" w:line="240" w:lineRule="auto"/>
      <w:jc w:val="both"/>
    </w:pPr>
    <w:rPr>
      <w:rFonts w:ascii="Times New Roman" w:eastAsia="Times New Roman" w:hAnsi="Times New Roman" w:cs="Times New Roman"/>
      <w:sz w:val="20"/>
      <w:szCs w:val="20"/>
      <w:lang w:eastAsia="pl-PL"/>
    </w:rPr>
  </w:style>
  <w:style w:type="paragraph" w:customStyle="1" w:styleId="Styl12ptWyjustowany">
    <w:name w:val="Styl 12 pt Wyjustowany"/>
    <w:basedOn w:val="Normalny"/>
    <w:rsid w:val="00CA2E9E"/>
    <w:pPr>
      <w:spacing w:after="0" w:line="240" w:lineRule="auto"/>
      <w:jc w:val="both"/>
    </w:pPr>
    <w:rPr>
      <w:rFonts w:ascii="Times New Roman" w:eastAsia="Times New Roman" w:hAnsi="Times New Roman" w:cs="Times New Roman"/>
      <w:sz w:val="20"/>
      <w:szCs w:val="20"/>
      <w:lang w:eastAsia="pl-PL"/>
    </w:rPr>
  </w:style>
  <w:style w:type="paragraph" w:customStyle="1" w:styleId="Bullet1points">
    <w:name w:val="Bullet 1 points"/>
    <w:basedOn w:val="Normalny"/>
    <w:rsid w:val="00CA2E9E"/>
    <w:pPr>
      <w:numPr>
        <w:numId w:val="2"/>
      </w:numPr>
      <w:spacing w:before="60" w:after="60" w:line="240" w:lineRule="auto"/>
      <w:jc w:val="both"/>
    </w:pPr>
    <w:rPr>
      <w:rFonts w:ascii="Times New Roman" w:eastAsia="Times New Roman" w:hAnsi="Times New Roman" w:cs="Times New Roman"/>
      <w:sz w:val="20"/>
      <w:szCs w:val="20"/>
      <w:lang w:eastAsia="pl-PL"/>
    </w:rPr>
  </w:style>
  <w:style w:type="paragraph" w:customStyle="1" w:styleId="11">
    <w:name w:val="1.1."/>
    <w:basedOn w:val="Normalny"/>
    <w:next w:val="Normalny"/>
    <w:rsid w:val="00CA2E9E"/>
    <w:pPr>
      <w:keepNext/>
      <w:widowControl w:val="0"/>
      <w:spacing w:before="240" w:after="120" w:line="300" w:lineRule="atLeast"/>
    </w:pPr>
    <w:rPr>
      <w:rFonts w:ascii="Times New Roman" w:eastAsia="Times New Roman" w:hAnsi="Times New Roman" w:cs="Times New Roman"/>
      <w:sz w:val="24"/>
      <w:szCs w:val="20"/>
      <w:lang w:eastAsia="pl-PL"/>
    </w:rPr>
  </w:style>
  <w:style w:type="paragraph" w:customStyle="1" w:styleId="100">
    <w:name w:val="10"/>
    <w:basedOn w:val="Tekstpodstawowy"/>
    <w:rsid w:val="00CA2E9E"/>
    <w:pPr>
      <w:jc w:val="both"/>
    </w:pPr>
    <w:rPr>
      <w:sz w:val="20"/>
      <w:szCs w:val="20"/>
    </w:rPr>
  </w:style>
  <w:style w:type="character" w:customStyle="1" w:styleId="TekstkomentarzaZnak1">
    <w:name w:val="Tekst komentarza Znak1"/>
    <w:basedOn w:val="Domylnaczcionkaakapitu"/>
    <w:uiPriority w:val="99"/>
    <w:semiHidden/>
    <w:rsid w:val="00CA2E9E"/>
    <w:rPr>
      <w:sz w:val="20"/>
      <w:szCs w:val="20"/>
    </w:rPr>
  </w:style>
  <w:style w:type="character" w:customStyle="1" w:styleId="NagwekZnak1">
    <w:name w:val="Nagłówek Znak1"/>
    <w:aliases w:val="Nagłówek Znak Znak"/>
    <w:basedOn w:val="Domylnaczcionkaakapitu"/>
    <w:rsid w:val="00CA2E9E"/>
  </w:style>
  <w:style w:type="character" w:customStyle="1" w:styleId="StopkaZnak1">
    <w:name w:val="Stopka Znak1"/>
    <w:aliases w:val="Stopka Znak Znak"/>
    <w:basedOn w:val="Domylnaczcionkaakapitu"/>
    <w:rsid w:val="00CA2E9E"/>
  </w:style>
  <w:style w:type="character" w:customStyle="1" w:styleId="TekstpodstawowywcityZnak1">
    <w:name w:val="Tekst podstawowy wcięty Znak1"/>
    <w:basedOn w:val="Domylnaczcionkaakapitu"/>
    <w:uiPriority w:val="99"/>
    <w:semiHidden/>
    <w:rsid w:val="00CA2E9E"/>
  </w:style>
  <w:style w:type="character" w:customStyle="1" w:styleId="Tekstpodstawowy2Znak1">
    <w:name w:val="Tekst podstawowy 2 Znak1"/>
    <w:basedOn w:val="Domylnaczcionkaakapitu"/>
    <w:uiPriority w:val="99"/>
    <w:semiHidden/>
    <w:rsid w:val="00CA2E9E"/>
  </w:style>
  <w:style w:type="character" w:customStyle="1" w:styleId="Tekstpodstawowy3Znak1">
    <w:name w:val="Tekst podstawowy 3 Znak1"/>
    <w:basedOn w:val="Domylnaczcionkaakapitu"/>
    <w:uiPriority w:val="99"/>
    <w:semiHidden/>
    <w:rsid w:val="00CA2E9E"/>
    <w:rPr>
      <w:sz w:val="16"/>
      <w:szCs w:val="16"/>
    </w:rPr>
  </w:style>
  <w:style w:type="character" w:customStyle="1" w:styleId="Tekstpodstawowywcity2Znak1">
    <w:name w:val="Tekst podstawowy wcięty 2 Znak1"/>
    <w:basedOn w:val="Domylnaczcionkaakapitu"/>
    <w:uiPriority w:val="99"/>
    <w:semiHidden/>
    <w:rsid w:val="00CA2E9E"/>
  </w:style>
  <w:style w:type="character" w:customStyle="1" w:styleId="Tekstpodstawowywcity3Znak1">
    <w:name w:val="Tekst podstawowy wcięty 3 Znak1"/>
    <w:basedOn w:val="Domylnaczcionkaakapitu"/>
    <w:uiPriority w:val="99"/>
    <w:semiHidden/>
    <w:rsid w:val="00CA2E9E"/>
    <w:rPr>
      <w:sz w:val="16"/>
      <w:szCs w:val="16"/>
    </w:rPr>
  </w:style>
  <w:style w:type="character" w:customStyle="1" w:styleId="Nagwek1Znak1">
    <w:name w:val="Nagłówek 1 Znak1"/>
    <w:aliases w:val="Nagłówek 1 Znak Znak"/>
    <w:rsid w:val="00CA2E9E"/>
    <w:rPr>
      <w:b/>
      <w:bCs w:val="0"/>
      <w:caps/>
      <w:kern w:val="28"/>
      <w:lang w:val="pl-PL" w:eastAsia="pl-PL" w:bidi="ar-SA"/>
    </w:rPr>
  </w:style>
  <w:style w:type="character" w:customStyle="1" w:styleId="Nagwek2Znak1">
    <w:name w:val="Nagłówek 2 Znak1"/>
    <w:aliases w:val="Nagłówek 2 Znak Znak"/>
    <w:rsid w:val="00CA2E9E"/>
    <w:rPr>
      <w:b/>
      <w:bCs w:val="0"/>
      <w:lang w:val="pl-PL" w:eastAsia="pl-PL" w:bidi="ar-SA"/>
    </w:rPr>
  </w:style>
  <w:style w:type="character" w:customStyle="1" w:styleId="Nagwek3Znak1">
    <w:name w:val="Nagłówek 3 Znak1"/>
    <w:aliases w:val="Nagłówek 3 Znak Znak"/>
    <w:rsid w:val="00CA2E9E"/>
    <w:rPr>
      <w:lang w:val="pl-PL" w:eastAsia="pl-PL" w:bidi="ar-SA"/>
    </w:rPr>
  </w:style>
  <w:style w:type="character" w:customStyle="1" w:styleId="TekstdymkaZnak1">
    <w:name w:val="Tekst dymka Znak1"/>
    <w:aliases w:val="Tekst dymka Znak Znak"/>
    <w:rsid w:val="00CA2E9E"/>
    <w:rPr>
      <w:rFonts w:ascii="Tahoma" w:hAnsi="Tahoma" w:cs="Tahoma" w:hint="default"/>
      <w:sz w:val="16"/>
      <w:szCs w:val="16"/>
      <w:lang w:val="pl-PL" w:eastAsia="pl-PL" w:bidi="ar-SA"/>
    </w:rPr>
  </w:style>
  <w:style w:type="character" w:customStyle="1" w:styleId="Styl12pt">
    <w:name w:val="Styl 12 pt"/>
    <w:rsid w:val="00CA2E9E"/>
    <w:rPr>
      <w:rFonts w:ascii="Times New Roman" w:hAnsi="Times New Roman" w:cs="Times New Roman" w:hint="default"/>
      <w:sz w:val="20"/>
    </w:rPr>
  </w:style>
  <w:style w:type="character" w:customStyle="1" w:styleId="Znak">
    <w:name w:val="Znak"/>
    <w:rsid w:val="00CA2E9E"/>
    <w:rPr>
      <w:rFonts w:ascii="Tahoma" w:hAnsi="Tahoma" w:cs="Tahoma" w:hint="default"/>
      <w:sz w:val="16"/>
      <w:szCs w:val="16"/>
      <w:lang w:val="pl-PL" w:eastAsia="pl-PL" w:bidi="ar-SA"/>
    </w:rPr>
  </w:style>
  <w:style w:type="table" w:styleId="Tabela-Siatka">
    <w:name w:val="Table Grid"/>
    <w:basedOn w:val="Standardowy"/>
    <w:rsid w:val="00CA2E9E"/>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divs>
    <w:div w:id="1554391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C4306B-0DFB-4760-8580-999E6616CE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38218</Words>
  <Characters>229312</Characters>
  <Application>Microsoft Office Word</Application>
  <DocSecurity>0</DocSecurity>
  <Lines>1910</Lines>
  <Paragraphs>533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266997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Projektowanie i nadzory</dc:creator>
  <cp:lastModifiedBy>Użytkownik systemu Windows</cp:lastModifiedBy>
  <cp:revision>3</cp:revision>
  <cp:lastPrinted>2018-12-04T16:04:00Z</cp:lastPrinted>
  <dcterms:created xsi:type="dcterms:W3CDTF">2019-04-02T12:10:00Z</dcterms:created>
  <dcterms:modified xsi:type="dcterms:W3CDTF">2019-04-02T12:10:00Z</dcterms:modified>
</cp:coreProperties>
</file>