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69" w:rsidRDefault="00530969" w:rsidP="00530969">
      <w:pPr>
        <w:jc w:val="center"/>
      </w:pPr>
      <w:r>
        <w:rPr>
          <w:rStyle w:val="markedcontent"/>
          <w:rFonts w:ascii="Arial" w:hAnsi="Arial" w:cs="Arial"/>
          <w:sz w:val="28"/>
          <w:szCs w:val="28"/>
        </w:rPr>
        <w:t>UZASADNIENIE</w:t>
      </w:r>
    </w:p>
    <w:p w:rsidR="00FB00A5" w:rsidRDefault="00530969" w:rsidP="00774C29">
      <w:pPr>
        <w:ind w:firstLine="708"/>
        <w:jc w:val="both"/>
        <w:rPr>
          <w:rFonts w:ascii="Times New Roman" w:hAnsi="Times New Roman" w:cs="Times New Roman"/>
        </w:rPr>
      </w:pPr>
      <w:r w:rsidRPr="00530969">
        <w:rPr>
          <w:rStyle w:val="markedcontent"/>
          <w:rFonts w:ascii="Times New Roman" w:hAnsi="Times New Roman" w:cs="Times New Roman"/>
        </w:rPr>
        <w:t>Zgodnie ustawą z dnia 14 października 2021r. opublikowaną w Dzienniku Ustaw pod pozycj</w:t>
      </w:r>
      <w:r w:rsidR="004314E9">
        <w:rPr>
          <w:rStyle w:val="markedcontent"/>
          <w:rFonts w:ascii="Times New Roman" w:hAnsi="Times New Roman" w:cs="Times New Roman"/>
        </w:rPr>
        <w:t>ą</w:t>
      </w:r>
      <w:r w:rsidRPr="00530969">
        <w:rPr>
          <w:rFonts w:ascii="Times New Roman" w:hAnsi="Times New Roman" w:cs="Times New Roman"/>
        </w:rPr>
        <w:t xml:space="preserve"> </w:t>
      </w:r>
      <w:r w:rsidRPr="00530969">
        <w:rPr>
          <w:rStyle w:val="markedcontent"/>
          <w:rFonts w:ascii="Times New Roman" w:hAnsi="Times New Roman" w:cs="Times New Roman"/>
        </w:rPr>
        <w:t>1927, jednostki samorządu terytorialnego zobowiązane są do wyboru długości okresu średniej</w:t>
      </w:r>
      <w:r w:rsidRPr="00530969"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arytmetycznej </w:t>
      </w:r>
      <w:r w:rsidRPr="00530969">
        <w:rPr>
          <w:rStyle w:val="markedcontent"/>
          <w:rFonts w:ascii="Times New Roman" w:hAnsi="Times New Roman" w:cs="Times New Roman"/>
        </w:rPr>
        <w:t>stosowanego do wyliczenia relacji określonej w art. 243 ust. 1 ustawy o finansach</w:t>
      </w:r>
      <w:r w:rsidRPr="00530969">
        <w:rPr>
          <w:rFonts w:ascii="Times New Roman" w:hAnsi="Times New Roman" w:cs="Times New Roman"/>
        </w:rPr>
        <w:br/>
      </w:r>
      <w:r w:rsidRPr="00530969">
        <w:rPr>
          <w:rStyle w:val="markedcontent"/>
          <w:rFonts w:ascii="Times New Roman" w:hAnsi="Times New Roman" w:cs="Times New Roman"/>
        </w:rPr>
        <w:t xml:space="preserve">publicznych. W przypadku gminy </w:t>
      </w:r>
      <w:r>
        <w:rPr>
          <w:rStyle w:val="markedcontent"/>
          <w:rFonts w:ascii="Times New Roman" w:hAnsi="Times New Roman" w:cs="Times New Roman"/>
        </w:rPr>
        <w:t>Choceń</w:t>
      </w:r>
      <w:r w:rsidRPr="00530969">
        <w:rPr>
          <w:rStyle w:val="markedcontent"/>
          <w:rFonts w:ascii="Times New Roman" w:hAnsi="Times New Roman" w:cs="Times New Roman"/>
        </w:rPr>
        <w:t xml:space="preserve"> </w:t>
      </w:r>
      <w:r w:rsidRPr="00774C29">
        <w:rPr>
          <w:rStyle w:val="markedcontent"/>
          <w:rFonts w:ascii="Times New Roman" w:hAnsi="Times New Roman" w:cs="Times New Roman"/>
          <w:b/>
        </w:rPr>
        <w:t>przyjmuje się siedmioletni okres</w:t>
      </w:r>
      <w:r w:rsidRPr="00530969">
        <w:rPr>
          <w:rStyle w:val="markedcontent"/>
          <w:rFonts w:ascii="Times New Roman" w:hAnsi="Times New Roman" w:cs="Times New Roman"/>
        </w:rPr>
        <w:t xml:space="preserve"> do wyliczenia średniej</w:t>
      </w:r>
      <w:r w:rsidRPr="00530969">
        <w:rPr>
          <w:rFonts w:ascii="Times New Roman" w:hAnsi="Times New Roman" w:cs="Times New Roman"/>
        </w:rPr>
        <w:br/>
      </w:r>
      <w:r w:rsidRPr="00530969">
        <w:rPr>
          <w:rStyle w:val="markedcontent"/>
          <w:rFonts w:ascii="Times New Roman" w:hAnsi="Times New Roman" w:cs="Times New Roman"/>
        </w:rPr>
        <w:t>arytmetycznej wynikającej z relacji dochodów bieżących powiększonych o dochody ze sprzedaży</w:t>
      </w:r>
      <w:r w:rsidRPr="00530969">
        <w:rPr>
          <w:rFonts w:ascii="Times New Roman" w:hAnsi="Times New Roman" w:cs="Times New Roman"/>
        </w:rPr>
        <w:br/>
      </w:r>
      <w:r w:rsidRPr="00530969">
        <w:rPr>
          <w:rStyle w:val="markedcontent"/>
          <w:rFonts w:ascii="Times New Roman" w:hAnsi="Times New Roman" w:cs="Times New Roman"/>
        </w:rPr>
        <w:t>majątku oraz pomniejszonych o wydatki bieżące do dochodów bieżących budżetu.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63"/>
        <w:gridCol w:w="721"/>
        <w:gridCol w:w="670"/>
        <w:gridCol w:w="824"/>
        <w:gridCol w:w="670"/>
        <w:gridCol w:w="824"/>
        <w:gridCol w:w="146"/>
        <w:gridCol w:w="872"/>
        <w:gridCol w:w="690"/>
        <w:gridCol w:w="642"/>
        <w:gridCol w:w="789"/>
        <w:gridCol w:w="642"/>
        <w:gridCol w:w="789"/>
      </w:tblGrid>
      <w:tr w:rsidR="00774C29" w:rsidRPr="00774C29" w:rsidTr="00774C29">
        <w:trPr>
          <w:trHeight w:val="27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Zestawienie maksymalnych dopuszczalnych wskaźników spłaty długu liczonych według średnich 7-letnich oraz 3-letnich</w:t>
            </w:r>
          </w:p>
        </w:tc>
      </w:tr>
      <w:tr w:rsidR="00774C29" w:rsidRPr="00774C29" w:rsidTr="00774C29">
        <w:trPr>
          <w:trHeight w:val="27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(z uwzględnieniem art. 7 ustawy z dnia 17 września 2021 r. o zmianie ustawy o dochodach jednostek samorządu terytorialnego oraz niektórych innych ustaw </w:t>
            </w:r>
            <w:proofErr w:type="spellStart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Dz.U</w:t>
            </w:r>
            <w:proofErr w:type="spellEnd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 2021 poz. 1927)</w:t>
            </w:r>
          </w:p>
        </w:tc>
      </w:tr>
      <w:tr w:rsidR="00774C29" w:rsidRPr="00774C29" w:rsidTr="00774C29">
        <w:trPr>
          <w:trHeight w:val="270"/>
        </w:trPr>
        <w:tc>
          <w:tcPr>
            <w:tcW w:w="5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(poz. 7.2 uwzględniająca art. 9 ustawy ujęta jest w zestawieniu "</w:t>
            </w:r>
            <w:proofErr w:type="spellStart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WPF_Analiza</w:t>
            </w:r>
            <w:proofErr w:type="spellEnd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")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27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27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8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106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Rok prognozy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Relacja z art. 243 </w:t>
            </w:r>
            <w:proofErr w:type="spellStart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uofp</w:t>
            </w:r>
            <w:proofErr w:type="spellEnd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wg średniej 3-letniej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Spełnienie relacji z art. 243 </w:t>
            </w: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(wg średniej 3-letniej)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Rok prognozy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Relacja z art. 243 </w:t>
            </w:r>
            <w:proofErr w:type="spellStart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uofp</w:t>
            </w:r>
            <w:proofErr w:type="spellEnd"/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wg średniej 7-letniej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Spełnienie relacji z art. 243 </w:t>
            </w: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(wg średniej 7-letniej)</w:t>
            </w:r>
          </w:p>
        </w:tc>
      </w:tr>
      <w:tr w:rsidR="00774C29" w:rsidRPr="00774C29" w:rsidTr="00774C29">
        <w:trPr>
          <w:trHeight w:val="27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poz. 8.1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poz. 8.1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</w:tr>
      <w:tr w:rsidR="00774C29" w:rsidRPr="00774C29" w:rsidTr="00774C29">
        <w:trPr>
          <w:trHeight w:val="2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4,74%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16,88%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16,88%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12,14%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12,14%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4,74%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18,15%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18,15%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13,41%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13,41%</w:t>
            </w:r>
          </w:p>
        </w:tc>
      </w:tr>
      <w:tr w:rsidR="00774C29" w:rsidRPr="00774C29" w:rsidTr="00774C29">
        <w:trPr>
          <w:trHeight w:val="2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5,12%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12,64%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12,64%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7,52%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7,52%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5,12%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16,69%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16,69%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11,57%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11,57%</w:t>
            </w:r>
          </w:p>
        </w:tc>
      </w:tr>
      <w:tr w:rsidR="00774C29" w:rsidRPr="00774C29" w:rsidTr="00774C29">
        <w:trPr>
          <w:trHeight w:val="2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5,43%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7,71%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7,71%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2,28%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2,28%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5,43%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14,51%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9,08%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9,08%</w:t>
            </w:r>
          </w:p>
        </w:tc>
      </w:tr>
      <w:tr w:rsidR="00774C29" w:rsidRPr="00774C29" w:rsidTr="00774C29">
        <w:trPr>
          <w:trHeight w:val="2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4,82%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5,68%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5,68%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0,86%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0,86%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4,82%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12,77%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12,77%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7,95%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7,95%</w:t>
            </w:r>
          </w:p>
        </w:tc>
      </w:tr>
    </w:tbl>
    <w:p w:rsidR="00774C29" w:rsidRDefault="00774C29" w:rsidP="00774C29">
      <w:pPr>
        <w:jc w:val="both"/>
        <w:rPr>
          <w:rFonts w:ascii="Times New Roman" w:hAnsi="Times New Roman" w:cs="Times New Roman"/>
        </w:rPr>
      </w:pPr>
    </w:p>
    <w:tbl>
      <w:tblPr>
        <w:tblW w:w="70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44"/>
        <w:gridCol w:w="1680"/>
        <w:gridCol w:w="1823"/>
      </w:tblGrid>
      <w:tr w:rsidR="00774C29" w:rsidRPr="00774C29" w:rsidTr="00774C29">
        <w:trPr>
          <w:trHeight w:val="27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Analiza na podstawie sprawozdań </w:t>
            </w:r>
            <w:proofErr w:type="spellStart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Rb</w:t>
            </w:r>
            <w:proofErr w:type="spellEnd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, danych z WPF:</w:t>
            </w:r>
          </w:p>
        </w:tc>
      </w:tr>
      <w:tr w:rsidR="00774C29" w:rsidRPr="00774C29" w:rsidTr="00774C29">
        <w:trPr>
          <w:trHeight w:val="27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CHOCEŃ - WPF za lata 2022 - 2033 - Nr Uchwały JST: Zarządzenie Wójta Gminy nr 327/2021 </w:t>
            </w:r>
          </w:p>
        </w:tc>
      </w:tr>
      <w:tr w:rsidR="00774C29" w:rsidRPr="00774C29" w:rsidTr="00774C29">
        <w:trPr>
          <w:trHeight w:val="270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oraz zmian w </w:t>
            </w:r>
            <w:proofErr w:type="spellStart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WPF_Analiza</w:t>
            </w:r>
            <w:proofErr w:type="spellEnd"/>
            <w:r w:rsidRPr="00774C2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263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774C29" w:rsidRPr="00774C29" w:rsidTr="00774C29">
        <w:trPr>
          <w:trHeight w:val="1069"/>
        </w:trPr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Porównanie wariantów </w:t>
            </w:r>
            <w:r w:rsidRPr="00774C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br/>
              <w:t xml:space="preserve">(średnia 7-letnia </w:t>
            </w:r>
            <w:r w:rsidRPr="00774C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br/>
              <w:t xml:space="preserve">minus </w:t>
            </w:r>
            <w:r w:rsidRPr="00774C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br/>
              <w:t>średnia 3-letnia)</w:t>
            </w:r>
          </w:p>
        </w:tc>
      </w:tr>
      <w:tr w:rsidR="00774C29" w:rsidRPr="00774C29" w:rsidTr="00774C29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</w:tr>
      <w:tr w:rsidR="00774C29" w:rsidRPr="00774C29" w:rsidTr="00774C29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1,27%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1,27%</w:t>
            </w:r>
          </w:p>
        </w:tc>
      </w:tr>
      <w:tr w:rsidR="00774C29" w:rsidRPr="00774C29" w:rsidTr="00774C29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4,05%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4,05%</w:t>
            </w:r>
          </w:p>
        </w:tc>
      </w:tr>
      <w:tr w:rsidR="00774C29" w:rsidRPr="00774C29" w:rsidTr="00774C29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6,80%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6,80%</w:t>
            </w:r>
          </w:p>
        </w:tc>
      </w:tr>
      <w:tr w:rsidR="00774C29" w:rsidRPr="00774C29" w:rsidTr="00774C29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7,09%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7,09%</w:t>
            </w:r>
          </w:p>
        </w:tc>
      </w:tr>
    </w:tbl>
    <w:p w:rsidR="00774C29" w:rsidRDefault="007807D4" w:rsidP="00774C29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Arial" w:hAnsi="Arial" w:cs="Arial"/>
          <w:sz w:val="30"/>
          <w:szCs w:val="30"/>
        </w:rPr>
        <w:t>średnia 7-letnia - korzystniejsza</w:t>
      </w:r>
    </w:p>
    <w:tbl>
      <w:tblPr>
        <w:tblW w:w="40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16"/>
        <w:gridCol w:w="2016"/>
      </w:tblGrid>
      <w:tr w:rsidR="00774C29" w:rsidRPr="00774C29" w:rsidTr="00774C29">
        <w:trPr>
          <w:trHeight w:val="27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średnia 7-letnia - korzystniejsza</w:t>
            </w:r>
          </w:p>
        </w:tc>
      </w:tr>
    </w:tbl>
    <w:p w:rsidR="00774C29" w:rsidRDefault="00774C29" w:rsidP="00774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40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16"/>
        <w:gridCol w:w="2016"/>
      </w:tblGrid>
      <w:tr w:rsidR="00774C29" w:rsidRPr="00774C29" w:rsidTr="00774C29">
        <w:trPr>
          <w:trHeight w:val="27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średnia 3-letnia - korzystniejsza</w:t>
            </w:r>
          </w:p>
        </w:tc>
      </w:tr>
    </w:tbl>
    <w:p w:rsidR="00774C29" w:rsidRDefault="00774C29" w:rsidP="00774C29">
      <w:pPr>
        <w:jc w:val="both"/>
        <w:rPr>
          <w:rFonts w:ascii="Times New Roman" w:hAnsi="Times New Roman" w:cs="Times New Roman"/>
        </w:rPr>
      </w:pPr>
    </w:p>
    <w:p w:rsidR="00774C29" w:rsidRDefault="00774C29" w:rsidP="00774C29">
      <w:pPr>
        <w:jc w:val="both"/>
        <w:rPr>
          <w:rFonts w:ascii="Times New Roman" w:hAnsi="Times New Roman" w:cs="Times New Roman"/>
        </w:rPr>
      </w:pPr>
    </w:p>
    <w:p w:rsidR="00774C29" w:rsidRDefault="00774C29" w:rsidP="00774C29">
      <w:pPr>
        <w:jc w:val="both"/>
        <w:rPr>
          <w:rFonts w:ascii="Times New Roman" w:hAnsi="Times New Roman" w:cs="Times New Roman"/>
        </w:rPr>
      </w:pPr>
      <w:r w:rsidRPr="00774C29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72150" cy="34290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74C29" w:rsidRDefault="00774C29" w:rsidP="00774C29">
      <w:pPr>
        <w:jc w:val="both"/>
        <w:rPr>
          <w:rFonts w:ascii="Times New Roman" w:hAnsi="Times New Roman" w:cs="Times New Roman"/>
        </w:rPr>
      </w:pPr>
      <w:r w:rsidRPr="00774C2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72150" cy="3400425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406"/>
      </w:tblGrid>
      <w:tr w:rsidR="00774C29" w:rsidRPr="00774C29" w:rsidTr="00774C29">
        <w:trPr>
          <w:trHeight w:val="27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Art.. 7.</w:t>
            </w: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1. Ustalana na lata 2022–2025 relacja łącznej kwoty przypadających w danym roku budżetowym spłat i wykupów określonych w art. 243 ust. 1 ustawy zmienianej w art. 1, w brzmieniu nadanym niniejszą ustawą, do planowanych dochodów bieżących budżetu </w:t>
            </w:r>
          </w:p>
        </w:tc>
      </w:tr>
      <w:tr w:rsidR="00774C29" w:rsidRPr="00774C29" w:rsidTr="00774C29">
        <w:trPr>
          <w:trHeight w:val="27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nie może przekroczyć średniej arytmetycznej z obliczonych dla ostatnich trzech albo siedmiu lat relacji dochodów bieżących powiększonych o dochody ze sprzedaży majątku oraz pomniejszonych o wydatki bieżące do dochodów bieżących budżetu. </w:t>
            </w:r>
          </w:p>
        </w:tc>
      </w:tr>
      <w:tr w:rsidR="00774C29" w:rsidRPr="00774C29" w:rsidTr="00774C29">
        <w:trPr>
          <w:trHeight w:val="27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29" w:rsidRPr="00774C29" w:rsidRDefault="00774C29" w:rsidP="00774C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74C2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Wyboru długości okresu stosowanego do wyliczenia relacji dokonuje organ wykonawczy jednostki samorządu terytorialnego do dnia 31 grudnia 2021 r. i informuje o wyborze właściwą regionalną izbę obrachunkową oraz organ stanowiący tej jednostki</w:t>
            </w:r>
          </w:p>
        </w:tc>
      </w:tr>
    </w:tbl>
    <w:p w:rsidR="00774C29" w:rsidRPr="00530969" w:rsidRDefault="00774C29" w:rsidP="00774C29">
      <w:pPr>
        <w:jc w:val="both"/>
        <w:rPr>
          <w:rFonts w:ascii="Times New Roman" w:hAnsi="Times New Roman" w:cs="Times New Roman"/>
        </w:rPr>
      </w:pPr>
    </w:p>
    <w:sectPr w:rsidR="00774C29" w:rsidRPr="00530969" w:rsidSect="00FB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969"/>
    <w:rsid w:val="0008575F"/>
    <w:rsid w:val="00086265"/>
    <w:rsid w:val="000D79B4"/>
    <w:rsid w:val="000E7DC0"/>
    <w:rsid w:val="000F6DD7"/>
    <w:rsid w:val="00155632"/>
    <w:rsid w:val="001D6849"/>
    <w:rsid w:val="001E1B71"/>
    <w:rsid w:val="00226351"/>
    <w:rsid w:val="002720B0"/>
    <w:rsid w:val="00347A4C"/>
    <w:rsid w:val="003801B9"/>
    <w:rsid w:val="003916F9"/>
    <w:rsid w:val="003B68ED"/>
    <w:rsid w:val="00411533"/>
    <w:rsid w:val="0042637A"/>
    <w:rsid w:val="004314E9"/>
    <w:rsid w:val="00450B0A"/>
    <w:rsid w:val="004A069F"/>
    <w:rsid w:val="004C3913"/>
    <w:rsid w:val="00530969"/>
    <w:rsid w:val="0054178E"/>
    <w:rsid w:val="00547182"/>
    <w:rsid w:val="0065204C"/>
    <w:rsid w:val="0067374D"/>
    <w:rsid w:val="00715C32"/>
    <w:rsid w:val="007363F8"/>
    <w:rsid w:val="00774C29"/>
    <w:rsid w:val="007807D4"/>
    <w:rsid w:val="0079223E"/>
    <w:rsid w:val="007D7F5F"/>
    <w:rsid w:val="00935A09"/>
    <w:rsid w:val="00986057"/>
    <w:rsid w:val="00AD0E84"/>
    <w:rsid w:val="00BA4411"/>
    <w:rsid w:val="00BC76C7"/>
    <w:rsid w:val="00BE7F02"/>
    <w:rsid w:val="00D42EA3"/>
    <w:rsid w:val="00DE6419"/>
    <w:rsid w:val="00ED66BB"/>
    <w:rsid w:val="00F962E3"/>
    <w:rsid w:val="00FB00A5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0969"/>
  </w:style>
  <w:style w:type="paragraph" w:styleId="Tekstdymka">
    <w:name w:val="Balloon Text"/>
    <w:basedOn w:val="Normalny"/>
    <w:link w:val="TekstdymkaZnak"/>
    <w:uiPriority w:val="99"/>
    <w:semiHidden/>
    <w:unhideWhenUsed/>
    <w:rsid w:val="0077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lona%20Walczak\Desktop\Bud&#380;et%202021\BUD&#379;ET%202021\12%20grudzie&#324;%202021\Zarz&#261;dzenie%20338%202021%20&#347;rednia\wylicz%20sredniej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lona%20Walczak\Desktop\Bud&#380;et%202021\BUD&#379;ET%202021\12%20grudzie&#324;%202021\Zarz&#261;dzenie%20338%202021%20&#347;rednia\wylicz%20srednie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12065251337253732"/>
          <c:y val="4.2635658914728737E-2"/>
          <c:w val="0.81838546131100698"/>
          <c:h val="0.87753219801013249"/>
        </c:manualLayout>
      </c:layout>
      <c:lineChart>
        <c:grouping val="standard"/>
        <c:ser>
          <c:idx val="1"/>
          <c:order val="0"/>
          <c:tx>
            <c:strRef>
              <c:f>'WPF_wgRb (N-7 do N-1)'!$E$122</c:f>
              <c:strCache>
                <c:ptCount val="1"/>
                <c:pt idx="0">
                  <c:v>poz. 8.2 v2020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('WPF_wgRb (N-7 do N-1)'!$F$120:$L$120,'WPF_wgRb (N-7 do N-1)'!$N$120:$Q$120)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('WPF_wgRb (N-7 do N-1)'!$F$122:$L$122,'WPF_wgRb (N-7 do N-1)'!$N$122:$Q$122)</c:f>
              <c:numCache>
                <c:formatCode>0.00%</c:formatCode>
                <c:ptCount val="11"/>
                <c:pt idx="0">
                  <c:v>0.16350000000000003</c:v>
                </c:pt>
                <c:pt idx="1">
                  <c:v>0.20700000000000007</c:v>
                </c:pt>
                <c:pt idx="2">
                  <c:v>0.17610000000000001</c:v>
                </c:pt>
                <c:pt idx="3">
                  <c:v>0.21730000000000008</c:v>
                </c:pt>
                <c:pt idx="4">
                  <c:v>0.18880000000000008</c:v>
                </c:pt>
                <c:pt idx="5">
                  <c:v>0.20230000000000001</c:v>
                </c:pt>
                <c:pt idx="6">
                  <c:v>0.11540000000000002</c:v>
                </c:pt>
                <c:pt idx="7">
                  <c:v>6.1600000000000002E-2</c:v>
                </c:pt>
                <c:pt idx="8">
                  <c:v>5.4400000000000039E-2</c:v>
                </c:pt>
                <c:pt idx="9">
                  <c:v>5.430000000000005E-2</c:v>
                </c:pt>
                <c:pt idx="10">
                  <c:v>4.8200000000000007E-2</c:v>
                </c:pt>
              </c:numCache>
            </c:numRef>
          </c:val>
        </c:ser>
        <c:marker val="1"/>
        <c:axId val="91860352"/>
        <c:axId val="95130752"/>
      </c:lineChart>
      <c:catAx>
        <c:axId val="91860352"/>
        <c:scaling>
          <c:orientation val="minMax"/>
        </c:scaling>
        <c:axPos val="b"/>
        <c:numFmt formatCode="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95130752"/>
        <c:crosses val="autoZero"/>
        <c:auto val="1"/>
        <c:lblAlgn val="ctr"/>
        <c:lblOffset val="100"/>
      </c:catAx>
      <c:valAx>
        <c:axId val="95130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9186035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3971520648526537"/>
          <c:y val="4.8449612403100785E-2"/>
          <c:w val="0.25295566673053971"/>
          <c:h val="5.8139534883720999E-2"/>
        </c:manualLayout>
      </c:layout>
      <c:spPr>
        <a:noFill/>
        <a:ln w="25400">
          <a:noFill/>
        </a:ln>
      </c:sp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782318499780295"/>
          <c:y val="4.2512077294686069E-2"/>
          <c:w val="0.79508770679683127"/>
          <c:h val="0.87788717714633502"/>
        </c:manualLayout>
      </c:layout>
      <c:barChart>
        <c:barDir val="col"/>
        <c:grouping val="clustered"/>
        <c:ser>
          <c:idx val="0"/>
          <c:order val="0"/>
          <c:tx>
            <c:strRef>
              <c:f>'WPF_wgRb (N-7 do N-1)'!$E$121</c:f>
              <c:strCache>
                <c:ptCount val="1"/>
                <c:pt idx="0">
                  <c:v>poz. 8.1 (ROD)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cat>
            <c:numRef>
              <c:f>('WPF_wgRb (N-7 do N-1)'!$F$120:$L$120,'WPF_wgRb (N-7 do N-1)'!$N$120:$Q$120)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('WPF_wgRb (N-7 do N-1)'!$F$121:$L$121,'WPF_wgRb (N-7 do N-1)'!$N$121:$Q$121)</c:f>
              <c:numCache>
                <c:formatCode>General</c:formatCode>
                <c:ptCount val="11"/>
                <c:pt idx="7" formatCode="0.00%">
                  <c:v>4.7400000000000025E-2</c:v>
                </c:pt>
                <c:pt idx="8" formatCode="0.00%">
                  <c:v>5.1199999999999996E-2</c:v>
                </c:pt>
                <c:pt idx="9" formatCode="0.00%">
                  <c:v>5.4300000000000036E-2</c:v>
                </c:pt>
                <c:pt idx="10" formatCode="0.00%">
                  <c:v>4.82E-2</c:v>
                </c:pt>
              </c:numCache>
            </c:numRef>
          </c:val>
        </c:ser>
        <c:axId val="91126016"/>
        <c:axId val="93515776"/>
      </c:barChart>
      <c:lineChart>
        <c:grouping val="standard"/>
        <c:ser>
          <c:idx val="3"/>
          <c:order val="1"/>
          <c:tx>
            <c:strRef>
              <c:f>'WPF_wgRb (N-7 do N-1)'!$E$124</c:f>
              <c:strCache>
                <c:ptCount val="1"/>
                <c:pt idx="0">
                  <c:v>średnia 3-letnia (8.3)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('WPF_wgRb (N-7 do N-1)'!$F$120:$L$120,'WPF_wgRb (N-7 do N-1)'!$N$120:$Q$120)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('WPF_wgRb (N-7 do N-1)'!$F$124:$L$124,'WPF_wgRb (N-7 do N-1)'!$N$124:$Q$124)</c:f>
              <c:numCache>
                <c:formatCode>General</c:formatCode>
                <c:ptCount val="11"/>
                <c:pt idx="3" formatCode="0.00%">
                  <c:v>0.18220000000000008</c:v>
                </c:pt>
                <c:pt idx="4" formatCode="0.00%">
                  <c:v>0.20013333333333341</c:v>
                </c:pt>
                <c:pt idx="5" formatCode="0.00%">
                  <c:v>0.19406666666666664</c:v>
                </c:pt>
                <c:pt idx="6" formatCode="0.00%">
                  <c:v>0.20280000000000001</c:v>
                </c:pt>
                <c:pt idx="7" formatCode="0.00%">
                  <c:v>0.16880000000000001</c:v>
                </c:pt>
                <c:pt idx="8" formatCode="0.00%">
                  <c:v>0.12640000000000001</c:v>
                </c:pt>
                <c:pt idx="9" formatCode="0.00%">
                  <c:v>7.7100000000000002E-2</c:v>
                </c:pt>
                <c:pt idx="10" formatCode="0.00%">
                  <c:v>5.6800000000000003E-2</c:v>
                </c:pt>
              </c:numCache>
            </c:numRef>
          </c:val>
        </c:ser>
        <c:ser>
          <c:idx val="4"/>
          <c:order val="2"/>
          <c:tx>
            <c:strRef>
              <c:f>'WPF_wgRb (N-7 do N-1)'!$E$126</c:f>
              <c:strCache>
                <c:ptCount val="1"/>
                <c:pt idx="0">
                  <c:v>średnia 7-letnia (8.3)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('WPF_wgRb (N-7 do N-1)'!$F$120:$L$120,'WPF_wgRb (N-7 do N-1)'!$N$120:$Q$120)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('WPF_wgRb (N-7 do N-1)'!$F$126:$L$126,'WPF_wgRb (N-7 do N-1)'!$N$126:$Q$126)</c:f>
              <c:numCache>
                <c:formatCode>General</c:formatCode>
                <c:ptCount val="11"/>
                <c:pt idx="7" formatCode="0.00%">
                  <c:v>0.18150000000000008</c:v>
                </c:pt>
                <c:pt idx="8" formatCode="0.00%">
                  <c:v>0.16689999999999999</c:v>
                </c:pt>
                <c:pt idx="9" formatCode="0.00%">
                  <c:v>0.14510000000000001</c:v>
                </c:pt>
                <c:pt idx="10" formatCode="0.00%">
                  <c:v>0.12770000000000001</c:v>
                </c:pt>
              </c:numCache>
            </c:numRef>
          </c:val>
        </c:ser>
        <c:marker val="1"/>
        <c:axId val="91126016"/>
        <c:axId val="93515776"/>
      </c:lineChart>
      <c:catAx>
        <c:axId val="91126016"/>
        <c:scaling>
          <c:orientation val="minMax"/>
        </c:scaling>
        <c:axPos val="b"/>
        <c:numFmt formatCode="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93515776"/>
        <c:crosses val="autoZero"/>
        <c:auto val="1"/>
        <c:lblAlgn val="ctr"/>
        <c:lblOffset val="100"/>
      </c:catAx>
      <c:valAx>
        <c:axId val="93515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91126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275862537908137"/>
          <c:y val="5.893963254593184E-2"/>
          <c:w val="0.78215767634854871"/>
          <c:h val="5.7971178586895836E-2"/>
        </c:manualLayout>
      </c:layout>
      <c:spPr>
        <a:noFill/>
        <a:ln w="25400">
          <a:noFill/>
        </a:ln>
      </c:sp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Walczak</dc:creator>
  <cp:lastModifiedBy>Ilona Walczak</cp:lastModifiedBy>
  <cp:revision>5</cp:revision>
  <cp:lastPrinted>2021-12-17T09:43:00Z</cp:lastPrinted>
  <dcterms:created xsi:type="dcterms:W3CDTF">2021-12-17T09:40:00Z</dcterms:created>
  <dcterms:modified xsi:type="dcterms:W3CDTF">2021-12-17T09:51:00Z</dcterms:modified>
</cp:coreProperties>
</file>