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AEAB2" w14:textId="72A41227" w:rsidR="00245970" w:rsidRDefault="001C0C91" w:rsidP="00566BA5">
      <w:pPr>
        <w:jc w:val="both"/>
      </w:pPr>
      <w:bookmarkStart w:id="0" w:name="_GoBack"/>
      <w:bookmarkEnd w:id="0"/>
      <w:r>
        <w:t>UZASADNIENIE</w:t>
      </w:r>
    </w:p>
    <w:p w14:paraId="1B59612D" w14:textId="47B1A51A" w:rsidR="001C0C91" w:rsidRDefault="001C0C91" w:rsidP="00566BA5">
      <w:pPr>
        <w:jc w:val="both"/>
      </w:pPr>
      <w:r>
        <w:t>Do Uchwały Rady Gminy nr XXI/151/2020 z dnia 27 października 2020 roku.</w:t>
      </w:r>
    </w:p>
    <w:p w14:paraId="2800F487" w14:textId="377DB2D6" w:rsidR="001C0C91" w:rsidRDefault="001C0C91" w:rsidP="00566BA5">
      <w:pPr>
        <w:ind w:firstLine="993"/>
        <w:jc w:val="both"/>
      </w:pPr>
      <w:r>
        <w:t xml:space="preserve">Zmiany Wieloletniej Finansowej dotyczą aktualizacji danych do zmian wprowadzonych w budżecie Gminy Choceń Uchwałą Rady Gminy nr XXI/152/2020 z dnia 27 października 2020 roku. Po wprowadzonych zmianach zaciągnięte oraz planowane raty kredytów </w:t>
      </w:r>
      <w:r w:rsidR="00566BA5">
        <w:t>mieszczą</w:t>
      </w:r>
      <w:r>
        <w:t xml:space="preserve"> się w ramach </w:t>
      </w:r>
      <w:r w:rsidR="00566BA5">
        <w:t>indywidualnych wskaźników spłat zobowiązań wyliczanych dla Gminy Choceń.</w:t>
      </w:r>
    </w:p>
    <w:sectPr w:rsidR="001C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70"/>
    <w:rsid w:val="001C0C91"/>
    <w:rsid w:val="00245970"/>
    <w:rsid w:val="00566BA5"/>
    <w:rsid w:val="00CB0825"/>
    <w:rsid w:val="00D96770"/>
    <w:rsid w:val="00F0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0B8"/>
  <w15:chartTrackingRefBased/>
  <w15:docId w15:val="{D56DAA19-93B1-4DD5-A498-034B13C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2020-10-28T11:53:00Z</dcterms:created>
  <dcterms:modified xsi:type="dcterms:W3CDTF">2020-10-28T11:53:00Z</dcterms:modified>
</cp:coreProperties>
</file>